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</w:rPr>
        <w:t>附件5</w:t>
      </w:r>
      <w:r>
        <w:rPr>
          <w:rFonts w:hint="eastAsia" w:eastAsia="黑体" w:cs="Times New Roman"/>
          <w:spacing w:val="-6"/>
          <w:sz w:val="32"/>
          <w:szCs w:val="32"/>
          <w:lang w:eastAsia="zh-CN"/>
        </w:rPr>
        <w:t>：</w:t>
      </w:r>
    </w:p>
    <w:tbl>
      <w:tblPr>
        <w:tblStyle w:val="2"/>
        <w:tblpPr w:leftFromText="180" w:rightFromText="180" w:vertAnchor="page" w:horzAnchor="margin" w:tblpY="3157"/>
        <w:tblW w:w="13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3203"/>
        <w:gridCol w:w="2977"/>
        <w:gridCol w:w="2976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区县（市）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任务总数（人·月）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参训人数（人）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累计完成数（人·月）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累计完成率（%）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 计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2021年省重点民生实事残疾儿童康复救助项目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进度表</w:t>
      </w:r>
    </w:p>
    <w:bookmarkEnd w:id="0"/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填表单位：                       填表人：             负责人：             填表时间：</w:t>
      </w:r>
    </w:p>
    <w:p>
      <w:pPr>
        <w:spacing w:line="360" w:lineRule="exact"/>
      </w:pPr>
      <w:r>
        <w:rPr>
          <w:rFonts w:hint="default" w:ascii="Times New Roman" w:hAnsi="Times New Roman" w:eastAsia="仿宋" w:cs="Times New Roman"/>
          <w:sz w:val="24"/>
        </w:rPr>
        <w:t>指标解释：任务总数为</w:t>
      </w:r>
      <w:r>
        <w:rPr>
          <w:rFonts w:hint="default" w:ascii="Times New Roman" w:hAnsi="Times New Roman" w:eastAsia="仿宋" w:cs="Times New Roman"/>
          <w:color w:val="000000"/>
          <w:sz w:val="24"/>
        </w:rPr>
        <w:t>本地目标任务人数</w:t>
      </w:r>
      <w:r>
        <w:rPr>
          <w:rFonts w:hint="default" w:ascii="Times New Roman" w:hAnsi="Times New Roman" w:eastAsia="仿宋" w:cs="Times New Roman"/>
          <w:sz w:val="24"/>
        </w:rPr>
        <w:t>乘以8个月；完成数为本地机构康复训练的人数乘以已经训练的时间 （以月为单位）；累计完成率=累计完成总数／任务总数X100%。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2021-10-29T06:36:32Z</dcterms:created>
  <dc:creator>HP</dc:creator>
  <cp:lastModifiedBy>海精灵</cp:lastModifiedBy>
  <dcterms:modified xsi:type="dcterms:W3CDTF">2021-10-29T06:37:50Z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