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0"/>
        <w:rPr>
          <w:rFonts w:ascii="宋体" w:hAnsi="宋体" w:cs="宋体"/>
          <w:b/>
          <w:color w:val="000000"/>
          <w:kern w:val="36"/>
          <w:sz w:val="39"/>
          <w:szCs w:val="39"/>
        </w:rPr>
      </w:pPr>
      <w:r>
        <w:rPr>
          <w:rFonts w:hint="eastAsia" w:ascii="宋体" w:hAnsi="宋体" w:cs="宋体"/>
          <w:b/>
          <w:color w:val="000000"/>
          <w:kern w:val="36"/>
          <w:sz w:val="39"/>
          <w:szCs w:val="39"/>
        </w:rPr>
        <w:t>雨花区团委2021年部门预算公开说明</w:t>
      </w:r>
    </w:p>
    <w:p>
      <w:pPr>
        <w:widowControl/>
        <w:pBdr>
          <w:top w:val="single" w:color="D5E2F3" w:sz="6" w:space="0"/>
        </w:pBdr>
        <w:shd w:val="clear" w:color="auto" w:fill="F2F2F2"/>
        <w:spacing w:line="450" w:lineRule="atLeast"/>
        <w:rPr>
          <w:rFonts w:ascii="Times New Roman" w:hAnsi="Times New Roman"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432" w:lineRule="auto"/>
        <w:ind w:firstLine="3603" w:firstLineChars="1126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目   录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第一部分：部门预算公开说明</w:t>
      </w:r>
    </w:p>
    <w:p>
      <w:pPr>
        <w:widowControl/>
        <w:numPr>
          <w:ilvl w:val="0"/>
          <w:numId w:val="1"/>
        </w:numPr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部门基本概况</w:t>
      </w:r>
    </w:p>
    <w:p>
      <w:pPr>
        <w:widowControl/>
        <w:numPr>
          <w:ilvl w:val="0"/>
          <w:numId w:val="2"/>
        </w:numPr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职能职责</w:t>
      </w:r>
    </w:p>
    <w:p>
      <w:pPr>
        <w:widowControl/>
        <w:numPr>
          <w:ilvl w:val="0"/>
          <w:numId w:val="2"/>
        </w:numPr>
        <w:shd w:val="clear" w:color="auto" w:fill="FFFFFF"/>
        <w:spacing w:line="432" w:lineRule="auto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机构设置</w:t>
      </w:r>
    </w:p>
    <w:p>
      <w:pPr>
        <w:widowControl/>
        <w:numPr>
          <w:numId w:val="0"/>
        </w:numPr>
        <w:shd w:val="clear" w:color="auto" w:fill="FFFFFF"/>
        <w:spacing w:line="432" w:lineRule="auto"/>
        <w:ind w:left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二、部门预算单位构成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三、部门收支总体情况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（一）收入预算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（二）支出预算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四、一般公共预算收支情况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（一）基本支出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（二）项目支出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五、其他重要事项的情况说明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（一）机关运行经费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（二）“三公”经费预算 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（三）部门预算政府采购情况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（四）国有资产占有使用情况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（五）绩效目标设置情况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六、名词解释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第二部分  部门预算公开表格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一、部门收支总表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二、财政拨款收支总体情况表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三、部门支出总体情况表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四、部门收入总体情况表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五、一般公共预算支出情况表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六、基本支出经济分类情况表（分性质）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七、一般公共预算基本支出明细表（按功能分类）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八、一般公共预算基本支出明细表（按经济分类）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九、预算支出表（政府预算支出经济分类）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十、三公经费预算表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十一、政府性基金预算支出情况表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十二、政府性基金预算收入情况表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十三、政府性基金收入支出总表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十四、国有资本经营预算收支总表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十五、国有资本经营预算收入表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十六、国有资本经营预算支出表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十七、项目支出绩效目标简表</w:t>
      </w:r>
    </w:p>
    <w:p>
      <w:pPr>
        <w:widowControl/>
        <w:shd w:val="clear" w:color="auto" w:fill="FFFFFF"/>
        <w:spacing w:line="432" w:lineRule="auto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十八、部门整体支出绩效目标表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0"/>
        <w:rPr>
          <w:rFonts w:hint="eastAsia" w:ascii="宋体" w:hAnsi="宋体" w:eastAsia="宋体" w:cs="宋体"/>
          <w:b/>
          <w:color w:val="000000"/>
          <w:kern w:val="36"/>
          <w:sz w:val="39"/>
          <w:szCs w:val="39"/>
        </w:rPr>
      </w:pPr>
      <w:r>
        <w:rPr>
          <w:rFonts w:hint="eastAsia" w:ascii="宋体" w:hAnsi="宋体" w:eastAsia="宋体" w:cs="宋体"/>
          <w:b/>
          <w:color w:val="000000"/>
          <w:kern w:val="36"/>
          <w:sz w:val="39"/>
          <w:szCs w:val="39"/>
        </w:rPr>
        <w:t>雨花区团委2022年部门预算公开说明</w:t>
      </w:r>
    </w:p>
    <w:p>
      <w:pPr>
        <w:widowControl/>
        <w:pBdr>
          <w:top w:val="single" w:color="D5E2F3" w:sz="6" w:space="0"/>
        </w:pBdr>
        <w:shd w:val="clear" w:color="auto" w:fill="F2F2F2"/>
        <w:spacing w:line="450" w:lineRule="atLeast"/>
        <w:rPr>
          <w:rFonts w:ascii="Times New Roman" w:hAnsi="Times New Roman"/>
          <w:color w:val="000000"/>
          <w:kern w:val="0"/>
          <w:sz w:val="18"/>
          <w:szCs w:val="18"/>
        </w:rPr>
      </w:pPr>
    </w:p>
    <w:p>
      <w:pPr>
        <w:widowControl/>
        <w:numPr>
          <w:ilvl w:val="0"/>
          <w:numId w:val="3"/>
        </w:numPr>
        <w:shd w:val="clear" w:color="auto" w:fill="FFFFFF"/>
        <w:spacing w:line="432" w:lineRule="auto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4"/>
        </w:numPr>
        <w:shd w:val="clear" w:color="auto" w:fill="FFFFFF"/>
        <w:spacing w:line="432" w:lineRule="auto"/>
        <w:ind w:firstLine="640" w:firstLineChars="20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职能职责 </w:t>
      </w:r>
    </w:p>
    <w:p>
      <w:pPr>
        <w:widowControl/>
        <w:shd w:val="clear" w:color="auto" w:fill="FFFFFF"/>
        <w:spacing w:line="432" w:lineRule="auto"/>
        <w:ind w:firstLine="42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>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 1、行使中共雨花区委赋予的领导全区共青团和少先队工作的职权，对全区性青年社团组织进行指导和管理。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  2、参与制定全区青少年事业发展规划和青少年工作方针、政策，对全区青年工作院校、青少年活动阵地、青少年报刊、青少年服务机构的建设和青少年读物出版等事务进行规划和管理。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  3、参与有关全区青少年事务的法律、法规的制定和实施，协助党和政府处理、协调与青少年利益相关的事务。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4、调查全区青年思想动态和青年工作状况，研究青少年运动、青少年工作理论和思想教育问题，提出相应对策，开展各种有益的活动。研究青少年违法犯罪问题，协同有关部门开展青少年法制教育工作，预防青少年犯罪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  5、协助政府教育部门做好区属大、中、小学学生的教育管理工作，维护学校稳定和社会安定团结。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  6、组织和带领全区青年在经济建设中发挥主力军和突击队的作用。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  7、负责青年统战工作，会同有关部门负责青少年外事工作和区内青少年组织、团体的交流工作。负责青年统战对象的团结教育工作。</w:t>
      </w:r>
    </w:p>
    <w:p>
      <w:pPr>
        <w:widowControl/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  8、承办区委、区人民政府和团市委交办的其他事项。</w:t>
      </w:r>
    </w:p>
    <w:p>
      <w:pPr>
        <w:widowControl/>
        <w:numPr>
          <w:ilvl w:val="0"/>
          <w:numId w:val="4"/>
        </w:numPr>
        <w:shd w:val="clear" w:color="auto" w:fill="FFFFFF"/>
        <w:spacing w:line="432" w:lineRule="auto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机构设置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根据定编6名以内不设内设机构的原则，团区委不设内设机构。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团区委行政编制3名。现有在职在编人员3人（正科1人，副科1人，四级主任科员1人），雇员2人,实习生2人，车辆0台。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团区委只有本级，没有其他二级预算单位，因此，纳入2022年部门预算编制范围的只有团区委本级。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三、部门收支总体情况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2022年部门预算编报范围包括雨花区团委的收支情况。收入包括一般公共预算收入、政府性基金收入和国有资本经营预算收入，又包括雨花区团委的基本运行经费，也包括雨花区团委开展活动的专项经费。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（一）收入预算：2022年年初预算数150.07万元，其中，一般公共预算拨款150.07万元，政府性基金预算拨款0万元，国有资本经营预算拨款0万元，收入预算较上年减少1.8万元，主要是项目经费有所减少。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（二）支出预算：2022年年初预算数150.07万元，收入预算较上年减少1.8万元，主要是项目经费有所减少。均为一般公共预算支出,无政府性基金预算支出。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五、一般公共预算拨款支出预算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2022年一般公共预算收入150.07万元，具体安排情况如下：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基本支出：2022年年初预算数为104.07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项目支出：2022年年初预算数为46万元，是指单位为完成特定行政工作任务或事业发展目标而发生的支出。其中，未成年人思想道德建设系列工作经费支出0.8万元，主要用于开展未成年人保护法、预防青少年违法犯罪法等法律法规宣传等一系列活动；志愿者工作、少先队工作支出14万元，主要用于各类省市区级大型活动会议等志愿工作、少先队工作；见习实习生补贴、挂职副书记餐费补贴、会计补贴工作支出6万元，主要用于见习实习生补贴、挂职副书记餐费补贴及会计补贴；大型会议活动支出20万元，主要用于主题团日活动、青年讲师团宣讲、团干培训及其他大型会议活动等方面；青年创业就业工作支出5.2万元，主要用于青年创业就业相关活动、青年大学习学习经费等方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六、其他重要事项的情况说明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1、机关运行经费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2022年我委的机关运行经费当年一般公共财政拨款预算12.32万元，2022年机关运行经费预算较2021年增加2.72万元，主要原因是增加物业管理费。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2、“三公”经费预算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2022年“三公”经费预算数为0万元，其中：公务接待费0万元，公务用车购置及运行费0万元（公务用车购置费0万元，运行费0万元），因公出国（境）费0万元。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3、部门政府采购情况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2022年团区委政府采购预算总额0万元。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4、国有资产占有使用情况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截至2021年12月31日，单位固定资产账面价值1.1万元。其中：共有一般公务用车0辆、一般执法执勤用车0辆、特种专业技术用车0辆；单位价值5万元以上的通用设备0台（套），单位价值5万元以上的专用设备0台（套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2020年部门预算安排购置车辆0台，主要原因是公车改革。购置单位价值5万元以上的通用设备0台（套），单位价值5万元以上的专用设备0台（套）。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 w:bidi="ar-SA"/>
        </w:rPr>
        <w:t>5、预算绩效管理情况 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本部门整体支出实行绩效目标管理，纳入2022年部门整体支出绩效目标的金额为150.07万元，其中，基本支出104.07万元，项目支出46万元。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六、专业名词解释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1、机关运行经费：为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firstLine="42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2、“三公”经费：纳入区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及燃料费、维修费、保险费等支出；因公出国（境）费反映单位公务出国（境）的国际旅费、国外城市间交通费、住宿费等支出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D39E6C"/>
    <w:multiLevelType w:val="singleLevel"/>
    <w:tmpl w:val="9CD39E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1651AC"/>
    <w:multiLevelType w:val="singleLevel"/>
    <w:tmpl w:val="B51651A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3A37648"/>
    <w:multiLevelType w:val="singleLevel"/>
    <w:tmpl w:val="D3A376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E53C1CB"/>
    <w:multiLevelType w:val="singleLevel"/>
    <w:tmpl w:val="3E53C1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WFiZWM4N2Q3NGMwNTAzMDVhMTEzMDhlNzc0NWEifQ=="/>
  </w:docVars>
  <w:rsids>
    <w:rsidRoot w:val="622C1B69"/>
    <w:rsid w:val="1E8C282B"/>
    <w:rsid w:val="622C1B69"/>
    <w:rsid w:val="6E3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2478</Words>
  <Characters>2605</Characters>
  <Lines>0</Lines>
  <Paragraphs>0</Paragraphs>
  <TotalTime>5</TotalTime>
  <ScaleCrop>false</ScaleCrop>
  <LinksUpToDate>false</LinksUpToDate>
  <CharactersWithSpaces>2611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2023-09-26T07:21:00Z</dcterms:created>
  <dc:creator>揪啾啾</dc:creator>
  <cp:lastModifiedBy>揪啾啾</cp:lastModifiedBy>
  <dcterms:modified xsi:type="dcterms:W3CDTF">2023-09-26T07:31:40Z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F0A69FD5B75546E9B36A84C9A1C472E8_13</vt:lpwstr>
  </property>
</Properties>
</file>