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</w:rPr>
      </w:pPr>
      <w:r>
        <w:rPr>
          <w:rFonts w:hint="eastAsia" w:ascii="Times New Roman" w:hAnsi="Times New Roman" w:eastAsia="黑体" w:cs="黑体"/>
          <w:bCs/>
          <w:sz w:val="32"/>
          <w:szCs w:val="32"/>
        </w:rPr>
        <w:t>附件2</w:t>
      </w:r>
    </w:p>
    <w:p>
      <w:pPr>
        <w:widowControl/>
        <w:spacing w:before="156" w:beforeLines="50" w:after="156" w:afterLines="50" w:line="300" w:lineRule="exact"/>
        <w:jc w:val="center"/>
        <w:rPr>
          <w:rFonts w:ascii="Times New Roman" w:hAnsi="Times New Roman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Cs/>
          <w:sz w:val="36"/>
          <w:szCs w:val="36"/>
        </w:rPr>
        <w:t>2022年发展团员计划分配备案表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distribute"/>
        <w:textAlignment w:val="auto"/>
        <w:rPr>
          <w:rFonts w:ascii="Times New Roman" w:hAnsi="Times New Roman" w:eastAsia="方正仿宋简体"/>
          <w:sz w:val="30"/>
          <w:szCs w:val="30"/>
        </w:rPr>
      </w:pPr>
      <w:r>
        <w:rPr>
          <w:rFonts w:ascii="Times New Roman" w:hAnsi="Times New Roman" w:eastAsia="方正仿宋简体"/>
          <w:sz w:val="30"/>
          <w:szCs w:val="30"/>
        </w:rPr>
        <w:t>填表单位（盖章）：</w:t>
      </w:r>
      <w:r>
        <w:rPr>
          <w:rFonts w:hint="eastAsia" w:ascii="Times New Roman" w:hAnsi="Times New Roman" w:eastAsia="方正仿宋简体"/>
          <w:sz w:val="30"/>
          <w:szCs w:val="30"/>
        </w:rPr>
        <w:t xml:space="preserve"> </w:t>
      </w:r>
      <w:r>
        <w:rPr>
          <w:rFonts w:hint="eastAsia" w:ascii="Times New Roman" w:hAnsi="Times New Roman" w:eastAsia="方正仿宋简体"/>
          <w:sz w:val="30"/>
          <w:szCs w:val="30"/>
          <w:lang w:eastAsia="zh-CN"/>
        </w:rPr>
        <w:t>　　　　</w:t>
      </w:r>
      <w:r>
        <w:rPr>
          <w:rFonts w:hint="eastAsia" w:ascii="Times New Roman" w:hAnsi="Times New Roman" w:eastAsia="方正仿宋简体"/>
          <w:sz w:val="30"/>
          <w:szCs w:val="30"/>
        </w:rPr>
        <w:t xml:space="preserve">                     单位：个</w:t>
      </w:r>
    </w:p>
    <w:tbl>
      <w:tblPr>
        <w:tblStyle w:val="5"/>
        <w:tblW w:w="8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1766"/>
        <w:gridCol w:w="1903"/>
        <w:gridCol w:w="1066"/>
        <w:gridCol w:w="1067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773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下级团组织</w:t>
            </w:r>
          </w:p>
        </w:tc>
        <w:tc>
          <w:tcPr>
            <w:tcW w:w="1766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/>
                <w:b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</w:rPr>
              <w:t>发展团员编号号段</w:t>
            </w:r>
          </w:p>
        </w:tc>
        <w:tc>
          <w:tcPr>
            <w:tcW w:w="1903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</w:rPr>
              <w:t>分配总额（个）</w:t>
            </w:r>
          </w:p>
        </w:tc>
        <w:tc>
          <w:tcPr>
            <w:tcW w:w="2133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</w:rPr>
              <w:t>学校领域计划（个）</w:t>
            </w:r>
          </w:p>
        </w:tc>
        <w:tc>
          <w:tcPr>
            <w:tcW w:w="1175" w:type="dxa"/>
            <w:vMerge w:val="restart"/>
            <w:shd w:val="clear" w:color="000000" w:fill="FFFFFF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</w:rPr>
              <w:t>社会领域计划（个）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773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06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</w:rPr>
              <w:t>普通高中</w:t>
            </w:r>
          </w:p>
        </w:tc>
        <w:tc>
          <w:tcPr>
            <w:tcW w:w="1175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73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直属团（工）委/中学/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社区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shd w:val="clear" w:color="000000" w:fill="FFFFFF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shd w:val="clear" w:color="000000" w:fill="FFFFFF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shd w:val="clear" w:color="000000" w:fill="FFFFFF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7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66" w:type="dxa"/>
            <w:shd w:val="clear" w:color="000000" w:fill="FFFFFF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67" w:type="dxa"/>
            <w:shd w:val="clear" w:color="000000" w:fill="FFFFFF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5" w:type="dxa"/>
            <w:shd w:val="clear" w:color="000000" w:fill="FFFFFF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7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90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066" w:type="dxa"/>
            <w:shd w:val="clear" w:color="000000" w:fill="FFFFFF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67" w:type="dxa"/>
            <w:shd w:val="clear" w:color="000000" w:fill="FFFFFF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5" w:type="dxa"/>
            <w:shd w:val="clear" w:color="000000" w:fill="FFFFFF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73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66" w:type="dxa"/>
            <w:shd w:val="clear" w:color="000000" w:fill="FFFFFF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67" w:type="dxa"/>
            <w:shd w:val="clear" w:color="000000" w:fill="FFFFFF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5" w:type="dxa"/>
            <w:shd w:val="clear" w:color="000000" w:fill="FFFFFF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7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90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066" w:type="dxa"/>
            <w:shd w:val="clear" w:color="000000" w:fill="FFFFFF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67" w:type="dxa"/>
            <w:shd w:val="clear" w:color="000000" w:fill="FFFFFF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5" w:type="dxa"/>
            <w:shd w:val="clear" w:color="000000" w:fill="FFFFFF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7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90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066" w:type="dxa"/>
            <w:shd w:val="clear" w:color="000000" w:fill="FFFFFF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67" w:type="dxa"/>
            <w:shd w:val="clear" w:color="000000" w:fill="FFFFFF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5" w:type="dxa"/>
            <w:shd w:val="clear" w:color="000000" w:fill="FFFFFF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备注：1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4"/>
          <w:szCs w:val="24"/>
        </w:rPr>
        <w:t>此表由团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区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委各直属团组织填写；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17" w:leftChars="0"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填写范围为团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区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委各直属团组织的下一级团组织发展团员计划分配情况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。</w:t>
      </w:r>
    </w:p>
    <w:p>
      <w:pPr>
        <w:pStyle w:val="4"/>
        <w:rPr>
          <w:rFonts w:hint="default" w:ascii="Times New Roman" w:hAnsi="Times New Roman" w:cs="Times New Roman"/>
          <w:lang w:eastAsia="zh-CN"/>
        </w:rPr>
      </w:pPr>
    </w:p>
    <w:p>
      <w:pPr>
        <w:pStyle w:val="4"/>
        <w:rPr>
          <w:rFonts w:hint="default" w:ascii="Times New Roman" w:hAnsi="Times New Roman" w:cs="Times New Roman"/>
          <w:lang w:eastAsia="zh-CN"/>
        </w:rPr>
      </w:pPr>
    </w:p>
    <w:p>
      <w:pPr>
        <w:pStyle w:val="4"/>
        <w:rPr>
          <w:rFonts w:hint="default" w:ascii="Times New Roman" w:hAnsi="Times New Roman" w:cs="Times New Roman"/>
          <w:lang w:eastAsia="zh-CN"/>
        </w:rPr>
      </w:pPr>
    </w:p>
    <w:p>
      <w:pPr>
        <w:pStyle w:val="4"/>
        <w:rPr>
          <w:rFonts w:hint="default" w:ascii="Times New Roman" w:hAnsi="Times New Roman" w:cs="Times New Roman"/>
          <w:lang w:eastAsia="zh-CN"/>
        </w:rPr>
      </w:pPr>
    </w:p>
    <w:p>
      <w:pPr>
        <w:pStyle w:val="4"/>
        <w:rPr>
          <w:rFonts w:hint="default" w:ascii="Times New Roman" w:hAnsi="Times New Roman" w:cs="Times New Roman"/>
          <w:lang w:eastAsia="zh-CN"/>
        </w:rPr>
      </w:pPr>
    </w:p>
    <w:p>
      <w:pPr>
        <w:pStyle w:val="4"/>
        <w:rPr>
          <w:rFonts w:hint="default" w:ascii="Times New Roman" w:hAnsi="Times New Roman" w:cs="Times New Roman"/>
          <w:lang w:eastAsia="zh-CN"/>
        </w:rPr>
      </w:pPr>
    </w:p>
    <w:p>
      <w:pPr>
        <w:pStyle w:val="4"/>
        <w:rPr>
          <w:rFonts w:hint="default" w:ascii="Times New Roman" w:hAnsi="Times New Roman" w:cs="Times New Roman"/>
          <w:lang w:eastAsia="zh-CN"/>
        </w:rPr>
      </w:pPr>
    </w:p>
    <w:p>
      <w:pPr>
        <w:pStyle w:val="4"/>
        <w:rPr>
          <w:rFonts w:hint="default" w:ascii="Times New Roman" w:hAnsi="Times New Roman" w:cs="Times New Roman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17390B"/>
    <w:multiLevelType w:val="singleLevel"/>
    <w:tmpl w:val="3017390B"/>
    <w:lvl w:ilvl="0" w:tentative="0">
      <w:start w:val="2"/>
      <w:numFmt w:val="decimal"/>
      <w:suff w:val="nothing"/>
      <w:lvlText w:val="%1．"/>
      <w:lvlJc w:val="left"/>
      <w:pPr>
        <w:ind w:left="1217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C7249"/>
    <w:rsid w:val="341C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next w:val="1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line="520" w:lineRule="exact"/>
      <w:ind w:firstLine="640" w:firstLineChars="200"/>
    </w:pPr>
    <w:rPr>
      <w:rFonts w:ascii="仿宋" w:hAnsi="仿宋" w:eastAsia="仿宋"/>
      <w:color w:val="000000"/>
      <w:kern w:val="0"/>
      <w:sz w:val="32"/>
      <w:szCs w:val="32"/>
    </w:rPr>
  </w:style>
  <w:style w:type="paragraph" w:styleId="4">
    <w:name w:val="Body Text First Indent 2"/>
    <w:basedOn w:val="3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2022-05-10T01:50:00Z</dcterms:created>
  <dc:creator>thousand^</dc:creator>
  <cp:lastModifiedBy>thousand^</cp:lastModifiedBy>
  <dcterms:modified xsi:type="dcterms:W3CDTF">2022-05-10T01:51:17Z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612513EBC03C4287A7E5EAF3496D7ABF</vt:lpwstr>
  </property>
</Properties>
</file>