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60" w:lineRule="exact"/>
        <w:ind w:left="0" w:leftChars="0" w:right="0" w:rightChars="0" w:firstLine="0" w:firstLineChars="0"/>
        <w:jc w:val="both"/>
        <w:rPr>
          <w:rFonts w:hint="eastAsia"/>
          <w:b/>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7071"/>
        </w:tabs>
        <w:kinsoku/>
        <w:wordWrap/>
        <w:overflowPunct/>
        <w:topLinePunct w:val="0"/>
        <w:autoSpaceDE/>
        <w:autoSpaceDN/>
        <w:bidi w:val="0"/>
        <w:adjustRightInd w:val="0"/>
        <w:snapToGrid/>
        <w:spacing w:line="560" w:lineRule="exact"/>
        <w:ind w:left="0" w:leftChars="0" w:right="0" w:rightChars="0" w:firstLine="0" w:firstLineChars="0"/>
        <w:jc w:val="lef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跳政发</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11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baseline"/>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textAlignment w:val="baseline"/>
        <w:outlineLvl w:val="9"/>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长沙市雨花区跳马镇人民政府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eastAsia" w:ascii="方正小标宋简体" w:hAnsi="方正小标宋简体" w:eastAsia="方正小标宋简体" w:cs="方正小标宋简体"/>
          <w:sz w:val="44"/>
          <w:szCs w:val="44"/>
          <w:lang w:val="en-US" w:eastAsia="zh-CN"/>
        </w:rPr>
        <w:t>跳马镇</w:t>
      </w:r>
      <w:r>
        <w:rPr>
          <w:rFonts w:hint="default" w:ascii="Times New Roman" w:hAnsi="Times New Roman" w:eastAsia="方正小标宋简体" w:cs="Times New Roman"/>
          <w:sz w:val="44"/>
          <w:szCs w:val="44"/>
        </w:rPr>
        <w:t>201</w:t>
      </w:r>
      <w:r>
        <w:rPr>
          <w:rFonts w:hint="default" w:ascii="Times New Roman" w:hAnsi="Times New Roman" w:eastAsia="方正小标宋简体" w:cs="Times New Roman"/>
          <w:sz w:val="44"/>
          <w:szCs w:val="44"/>
          <w:lang w:val="en-US" w:eastAsia="zh-CN"/>
        </w:rPr>
        <w:t>9</w:t>
      </w:r>
      <w:r>
        <w:rPr>
          <w:rFonts w:hint="default" w:ascii="Times New Roman" w:hAnsi="Times New Roman" w:eastAsia="方正小标宋简体" w:cs="Times New Roman"/>
          <w:sz w:val="44"/>
          <w:szCs w:val="44"/>
        </w:rPr>
        <w:t>年度安全生产监督检查计划》的通知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村（社区）：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跳马镇</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安全生产监督检查计划》经</w:t>
      </w:r>
      <w:r>
        <w:rPr>
          <w:rFonts w:hint="eastAsia" w:ascii="仿宋_GB2312" w:hAnsi="仿宋_GB2312" w:eastAsia="仿宋_GB2312" w:cs="仿宋_GB2312"/>
          <w:sz w:val="32"/>
          <w:szCs w:val="32"/>
          <w:lang w:val="en-US" w:eastAsia="zh-CN"/>
        </w:rPr>
        <w:t>跳马镇人民政府</w:t>
      </w:r>
      <w:r>
        <w:rPr>
          <w:rFonts w:hint="eastAsia" w:ascii="仿宋_GB2312" w:hAnsi="仿宋_GB2312" w:eastAsia="仿宋_GB2312" w:cs="仿宋_GB2312"/>
          <w:sz w:val="32"/>
          <w:szCs w:val="32"/>
        </w:rPr>
        <w:t>批准，现印发给你们，请认真遵照执行。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长沙市</w:t>
      </w:r>
      <w:r>
        <w:rPr>
          <w:rFonts w:hint="eastAsia" w:ascii="仿宋_GB2312" w:hAnsi="仿宋_GB2312" w:eastAsia="仿宋_GB2312" w:cs="仿宋_GB2312"/>
          <w:sz w:val="32"/>
          <w:szCs w:val="32"/>
          <w:lang w:eastAsia="zh-CN"/>
        </w:rPr>
        <w:t>雨花区</w:t>
      </w:r>
      <w:r>
        <w:rPr>
          <w:rFonts w:hint="eastAsia" w:ascii="仿宋_GB2312" w:hAnsi="仿宋_GB2312" w:eastAsia="仿宋_GB2312" w:cs="仿宋_GB2312"/>
          <w:sz w:val="32"/>
          <w:szCs w:val="32"/>
          <w:lang w:val="en-US" w:eastAsia="zh-CN"/>
        </w:rPr>
        <w:t>跳马镇人民政府</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lang w:val="en-US" w:eastAsia="zh-CN"/>
        </w:rPr>
        <w:t>跳马镇</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年度安全生产监督检查计划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为进一步加强安全生产依法行政工作，落实安全生产监督检查责任，规范安全生产监督检查行为，根据</w:t>
      </w:r>
      <w:bookmarkStart w:id="0" w:name="_GoBack"/>
      <w:bookmarkEnd w:id="0"/>
      <w:r>
        <w:rPr>
          <w:rFonts w:hint="eastAsia" w:eastAsia="仿宋_GB2312" w:cs="Times New Roman"/>
          <w:sz w:val="32"/>
          <w:szCs w:val="32"/>
          <w:lang w:eastAsia="zh-CN"/>
        </w:rPr>
        <w:t>《中华人民共和国安全生产法》</w:t>
      </w:r>
      <w:r>
        <w:rPr>
          <w:rFonts w:hint="default" w:ascii="Times New Roman" w:hAnsi="Times New Roman" w:eastAsia="仿宋_GB2312" w:cs="Times New Roman"/>
          <w:sz w:val="32"/>
          <w:szCs w:val="32"/>
        </w:rPr>
        <w:t>、《安全生产监管监察职责和行政执法责任追究的暂行规定》（国家安全监管总局令第24号）和《国家安全监管总局关于印发安全生产年度监督检查计划编制办法的通知》（安监总政法〔2017〕150号）要求，按照区委、区政府总体部署及</w:t>
      </w:r>
      <w:r>
        <w:rPr>
          <w:rFonts w:hint="eastAsia" w:eastAsia="仿宋_GB2312" w:cs="Times New Roman"/>
          <w:sz w:val="32"/>
          <w:szCs w:val="32"/>
          <w:lang w:val="en-US" w:eastAsia="zh-CN"/>
        </w:rPr>
        <w:t>雨花</w:t>
      </w:r>
      <w:r>
        <w:rPr>
          <w:rFonts w:hint="default" w:ascii="Times New Roman" w:hAnsi="Times New Roman" w:eastAsia="仿宋_GB2312" w:cs="Times New Roman"/>
          <w:sz w:val="32"/>
          <w:szCs w:val="32"/>
        </w:rPr>
        <w:t>区安委会《2018年安全生产工作要点》和</w:t>
      </w:r>
      <w:r>
        <w:rPr>
          <w:rFonts w:hint="eastAsia" w:eastAsia="仿宋_GB2312" w:cs="Times New Roman"/>
          <w:sz w:val="32"/>
          <w:szCs w:val="32"/>
          <w:lang w:val="en-US" w:eastAsia="zh-CN"/>
        </w:rPr>
        <w:t>雨花</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应急</w:t>
      </w:r>
      <w:r>
        <w:rPr>
          <w:rFonts w:hint="default" w:ascii="Times New Roman" w:hAnsi="Times New Roman" w:eastAsia="仿宋_GB2312" w:cs="Times New Roman"/>
          <w:sz w:val="32"/>
          <w:szCs w:val="32"/>
        </w:rPr>
        <w:t>管理局《201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年度安全生产监督检查计划》，结合实际，</w:t>
      </w:r>
      <w:r>
        <w:rPr>
          <w:rFonts w:hint="eastAsia" w:eastAsia="仿宋_GB2312" w:cs="Times New Roman"/>
          <w:sz w:val="32"/>
          <w:szCs w:val="32"/>
          <w:lang w:val="en-US" w:eastAsia="zh-CN"/>
        </w:rPr>
        <w:t>特</w:t>
      </w:r>
      <w:r>
        <w:rPr>
          <w:rFonts w:hint="default" w:ascii="Times New Roman" w:hAnsi="Times New Roman" w:eastAsia="仿宋_GB2312" w:cs="Times New Roman"/>
          <w:sz w:val="32"/>
          <w:szCs w:val="32"/>
        </w:rPr>
        <w:t>制定201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年度安全生产监督检查计划，具体如下：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一、指导思想和编制原则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深入贯彻党的十九大精神，以习近平新时代中国特色社会主义思想为指导，牢固树立安全发展理念，以“</w:t>
      </w:r>
      <w:r>
        <w:rPr>
          <w:rFonts w:hint="eastAsia" w:ascii="Times New Roman" w:hAnsi="Times New Roman" w:eastAsia="仿宋_GB2312" w:cs="Times New Roman"/>
          <w:sz w:val="32"/>
          <w:szCs w:val="32"/>
          <w:lang w:eastAsia="zh-CN"/>
        </w:rPr>
        <w:t>夯实</w:t>
      </w:r>
      <w:r>
        <w:rPr>
          <w:rFonts w:hint="default" w:ascii="Times New Roman" w:hAnsi="Times New Roman" w:eastAsia="仿宋_GB2312" w:cs="Times New Roman"/>
          <w:sz w:val="32"/>
          <w:szCs w:val="32"/>
        </w:rPr>
        <w:t>企业安全生产主体责任年”活动为契机，切实履行监管职责，强化监督检查力度，深化重点行业（领域）安全专项整治，严厉打击安全生产非法违法行为，将立案起数、处罚金额、问责人数等作为衡量安全生产监管力度的重要内容，督促企业全面履行安全生产主体责任，大幅减少一般事故，坚决杜绝较大事故，为</w:t>
      </w:r>
      <w:r>
        <w:rPr>
          <w:rFonts w:hint="eastAsia" w:eastAsia="仿宋_GB2312" w:cs="Times New Roman"/>
          <w:sz w:val="32"/>
          <w:szCs w:val="32"/>
          <w:lang w:val="en-US" w:eastAsia="zh-CN"/>
        </w:rPr>
        <w:t>跳马</w:t>
      </w:r>
      <w:r>
        <w:rPr>
          <w:rFonts w:hint="default" w:ascii="Times New Roman" w:hAnsi="Times New Roman" w:eastAsia="仿宋_GB2312" w:cs="Times New Roman"/>
          <w:sz w:val="32"/>
          <w:szCs w:val="32"/>
        </w:rPr>
        <w:t>的发展</w:t>
      </w:r>
      <w:r>
        <w:rPr>
          <w:rFonts w:hint="default" w:ascii="Times New Roman" w:hAnsi="Times New Roman" w:eastAsia="仿宋_GB2312" w:cs="Times New Roman"/>
          <w:sz w:val="32"/>
          <w:szCs w:val="32"/>
          <w:lang w:eastAsia="zh-CN"/>
        </w:rPr>
        <w:t>提</w:t>
      </w:r>
      <w:r>
        <w:rPr>
          <w:rFonts w:hint="default" w:ascii="Times New Roman" w:hAnsi="Times New Roman" w:eastAsia="仿宋_GB2312" w:cs="Times New Roman"/>
          <w:sz w:val="32"/>
          <w:szCs w:val="32"/>
        </w:rPr>
        <w:t>供有力的安全保障。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（二）编制原则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按照《安全生产年度监督检查计划编制办法》（安监总政法〔2017〕150号）的规定，坚持按照统筹兼顾、分类分级、突出重点、提高效能、留有余地的原则。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二、工作目标和主要任务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（一）工作目标。</w:t>
      </w:r>
      <w:r>
        <w:rPr>
          <w:rFonts w:hint="default" w:ascii="Times New Roman" w:hAnsi="Times New Roman" w:eastAsia="仿宋_GB2312" w:cs="Times New Roman"/>
          <w:sz w:val="32"/>
          <w:szCs w:val="32"/>
        </w:rPr>
        <w:t>通过实施安全生产监督检查计划，强化安全生产监督检查，督促</w:t>
      </w:r>
      <w:r>
        <w:rPr>
          <w:rFonts w:hint="eastAsia" w:eastAsia="仿宋_GB2312" w:cs="Times New Roman"/>
          <w:sz w:val="32"/>
          <w:szCs w:val="32"/>
          <w:lang w:eastAsia="zh-CN"/>
        </w:rPr>
        <w:t>跳马镇</w:t>
      </w:r>
      <w:r>
        <w:rPr>
          <w:rFonts w:hint="default" w:ascii="Times New Roman" w:hAnsi="Times New Roman" w:eastAsia="仿宋_GB2312" w:cs="Times New Roman"/>
          <w:sz w:val="32"/>
          <w:szCs w:val="32"/>
        </w:rPr>
        <w:t>各部门、各村（社区）进一步落实安全生产监管责任、各生产经营单位全面落实安全生产主体责任，全</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安全生产形势持续稳定好转。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（二）主要任务。</w:t>
      </w:r>
      <w:r>
        <w:rPr>
          <w:rFonts w:hint="default" w:ascii="Times New Roman" w:hAnsi="Times New Roman" w:eastAsia="仿宋_GB2312" w:cs="Times New Roman"/>
          <w:sz w:val="32"/>
          <w:szCs w:val="32"/>
        </w:rPr>
        <w:t>深入开展安全生产监督检查和事故隐患大排查大整治攻坚行动，督促各部门、各</w:t>
      </w:r>
      <w:r>
        <w:rPr>
          <w:rFonts w:hint="eastAsia" w:eastAsia="仿宋_GB2312" w:cs="Times New Roman"/>
          <w:sz w:val="32"/>
          <w:szCs w:val="32"/>
          <w:lang w:eastAsia="zh-CN"/>
        </w:rPr>
        <w:t>村（社区）</w:t>
      </w:r>
      <w:r>
        <w:rPr>
          <w:rFonts w:hint="default" w:ascii="Times New Roman" w:hAnsi="Times New Roman" w:eastAsia="仿宋_GB2312" w:cs="Times New Roman"/>
          <w:sz w:val="32"/>
          <w:szCs w:val="32"/>
        </w:rPr>
        <w:t>全面排查和及时消除各类安全隐患，提升生产经营单位本质安全水平；持续抓好重点行业（领域）安全监管，深入推进安全生产专项整治，严厉打击各类违法违章生产经营行为，强化治本攻坚；着力夯实安全生产基层基础建设，不断提升安全保障能力和安全监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三、监督检查工作日测算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（一）总法定工作日：</w:t>
      </w:r>
      <w:r>
        <w:rPr>
          <w:rFonts w:hint="eastAsia" w:eastAsia="楷体_GB2312" w:cs="Times New Roman"/>
          <w:sz w:val="32"/>
          <w:szCs w:val="32"/>
          <w:lang w:val="en-US" w:eastAsia="zh-CN"/>
        </w:rPr>
        <w:t>500</w:t>
      </w:r>
      <w:r>
        <w:rPr>
          <w:rFonts w:hint="default" w:ascii="Times New Roman" w:hAnsi="Times New Roman" w:eastAsia="楷体_GB2312" w:cs="Times New Roman"/>
          <w:sz w:val="32"/>
          <w:szCs w:val="32"/>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目前，</w:t>
      </w:r>
      <w:r>
        <w:rPr>
          <w:rFonts w:hint="eastAsia" w:eastAsia="仿宋_GB2312" w:cs="Times New Roman"/>
          <w:sz w:val="32"/>
          <w:szCs w:val="32"/>
          <w:highlight w:val="none"/>
          <w:lang w:val="en-US" w:eastAsia="zh-CN"/>
        </w:rPr>
        <w:t>跳马镇</w:t>
      </w:r>
      <w:r>
        <w:rPr>
          <w:rFonts w:hint="default" w:ascii="Times New Roman" w:hAnsi="Times New Roman" w:eastAsia="仿宋_GB2312" w:cs="Times New Roman"/>
          <w:sz w:val="32"/>
          <w:szCs w:val="32"/>
          <w:highlight w:val="none"/>
        </w:rPr>
        <w:t>安监站在编在岗执法人员为</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人。2018年全年共365天，有52周，双休日104天，元旦、春节、五一、端午、国庆等法定假日共计11天。国家法定工作</w:t>
      </w:r>
      <w:r>
        <w:rPr>
          <w:rFonts w:hint="default" w:ascii="Times New Roman" w:hAnsi="Times New Roman" w:eastAsia="仿宋_GB2312" w:cs="Times New Roman"/>
          <w:sz w:val="32"/>
          <w:szCs w:val="32"/>
          <w:highlight w:val="none"/>
          <w:lang w:eastAsia="zh-CN"/>
        </w:rPr>
        <w:t>日</w:t>
      </w:r>
      <w:r>
        <w:rPr>
          <w:rFonts w:hint="default" w:ascii="Times New Roman" w:hAnsi="Times New Roman" w:eastAsia="仿宋_GB2312" w:cs="Times New Roman"/>
          <w:sz w:val="32"/>
          <w:szCs w:val="32"/>
          <w:highlight w:val="none"/>
        </w:rPr>
        <w:t>=365-104-11=250天。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总法定工作日=国家法定工作日×执法人员数量=250×</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500</w:t>
      </w:r>
      <w:r>
        <w:rPr>
          <w:rFonts w:hint="default" w:ascii="Times New Roman" w:hAnsi="Times New Roman" w:eastAsia="仿宋_GB2312" w:cs="Times New Roman"/>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（二）监督检查工作日：</w:t>
      </w:r>
      <w:r>
        <w:rPr>
          <w:rFonts w:hint="eastAsia" w:eastAsia="楷体_GB2312" w:cs="Times New Roman"/>
          <w:color w:val="auto"/>
          <w:sz w:val="32"/>
          <w:szCs w:val="32"/>
          <w:highlight w:val="none"/>
          <w:lang w:val="en-US" w:eastAsia="zh-CN"/>
        </w:rPr>
        <w:t>213</w:t>
      </w:r>
      <w:r>
        <w:rPr>
          <w:rFonts w:hint="default" w:ascii="Times New Roman" w:hAnsi="Times New Roman" w:eastAsia="楷体_GB2312" w:cs="Times New Roman"/>
          <w:color w:val="auto"/>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监督检查工作日=总法定工作日-其他执法工作日-非执法工作日=</w:t>
      </w:r>
      <w:r>
        <w:rPr>
          <w:rFonts w:hint="eastAsia" w:eastAsia="仿宋_GB2312" w:cs="Times New Roman"/>
          <w:color w:val="auto"/>
          <w:sz w:val="32"/>
          <w:szCs w:val="32"/>
          <w:highlight w:val="none"/>
          <w:lang w:val="en-US" w:eastAsia="zh-CN"/>
        </w:rPr>
        <w:t>500</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173</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114</w:t>
      </w:r>
      <w:r>
        <w:rPr>
          <w:rFonts w:hint="default" w:ascii="Times New Roman" w:hAnsi="Times New Roman" w:eastAsia="仿宋_GB2312" w:cs="Times New Roman"/>
          <w:color w:val="auto"/>
          <w:sz w:val="32"/>
          <w:szCs w:val="32"/>
          <w:highlight w:val="none"/>
        </w:rPr>
        <w:t xml:space="preserve">= </w:t>
      </w:r>
      <w:r>
        <w:rPr>
          <w:rFonts w:hint="eastAsia" w:eastAsia="仿宋_GB2312" w:cs="Times New Roman"/>
          <w:color w:val="auto"/>
          <w:sz w:val="32"/>
          <w:szCs w:val="32"/>
          <w:highlight w:val="none"/>
          <w:lang w:val="en-US" w:eastAsia="zh-CN"/>
        </w:rPr>
        <w:t>213</w:t>
      </w:r>
      <w:r>
        <w:rPr>
          <w:rFonts w:hint="default" w:ascii="Times New Roman" w:hAnsi="Times New Roman" w:eastAsia="仿宋_GB2312" w:cs="Times New Roman"/>
          <w:color w:val="auto"/>
          <w:sz w:val="32"/>
          <w:szCs w:val="32"/>
          <w:highlight w:val="none"/>
        </w:rPr>
        <w:t>天。其中：重点检查工作日</w:t>
      </w:r>
      <w:r>
        <w:rPr>
          <w:rFonts w:hint="eastAsia" w:eastAsia="仿宋_GB2312" w:cs="Times New Roman"/>
          <w:color w:val="auto"/>
          <w:sz w:val="32"/>
          <w:szCs w:val="32"/>
          <w:highlight w:val="none"/>
          <w:lang w:val="en-US" w:eastAsia="zh-CN"/>
        </w:rPr>
        <w:t>148</w:t>
      </w:r>
      <w:r>
        <w:rPr>
          <w:rFonts w:hint="default" w:ascii="Times New Roman" w:hAnsi="Times New Roman" w:eastAsia="仿宋_GB2312" w:cs="Times New Roman"/>
          <w:color w:val="auto"/>
          <w:sz w:val="32"/>
          <w:szCs w:val="32"/>
          <w:highlight w:val="none"/>
        </w:rPr>
        <w:t>天，一般检查工作日2</w:t>
      </w:r>
      <w:r>
        <w:rPr>
          <w:rFonts w:hint="eastAsia"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（1）重点检查企业</w:t>
      </w:r>
      <w:r>
        <w:rPr>
          <w:rFonts w:hint="eastAsia"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家，检查工作日</w:t>
      </w:r>
      <w:r>
        <w:rPr>
          <w:rFonts w:hint="eastAsia" w:eastAsia="仿宋_GB2312" w:cs="Times New Roman"/>
          <w:color w:val="auto"/>
          <w:sz w:val="32"/>
          <w:szCs w:val="32"/>
          <w:highlight w:val="none"/>
          <w:lang w:val="en-US" w:eastAsia="zh-CN"/>
        </w:rPr>
        <w:t>148</w:t>
      </w:r>
      <w:r>
        <w:rPr>
          <w:rFonts w:hint="default" w:ascii="Times New Roman" w:hAnsi="Times New Roman" w:eastAsia="仿宋_GB2312" w:cs="Times New Roman"/>
          <w:color w:val="auto"/>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（2）一般检查企业</w:t>
      </w:r>
      <w:r>
        <w:rPr>
          <w:rFonts w:hint="eastAsia" w:eastAsia="仿宋_GB2312" w:cs="Times New Roman"/>
          <w:color w:val="auto"/>
          <w:sz w:val="32"/>
          <w:szCs w:val="32"/>
          <w:highlight w:val="none"/>
          <w:lang w:val="en-US" w:eastAsia="zh-CN"/>
        </w:rPr>
        <w:t>53</w:t>
      </w:r>
      <w:r>
        <w:rPr>
          <w:rFonts w:hint="default" w:ascii="Times New Roman" w:hAnsi="Times New Roman" w:eastAsia="仿宋_GB2312" w:cs="Times New Roman"/>
          <w:color w:val="auto"/>
          <w:sz w:val="32"/>
          <w:szCs w:val="32"/>
          <w:highlight w:val="none"/>
        </w:rPr>
        <w:t>家，检查工作日为2</w:t>
      </w:r>
      <w:r>
        <w:rPr>
          <w:rFonts w:hint="eastAsia"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default" w:ascii="Times New Roman" w:hAnsi="Times New Roman" w:eastAsia="楷体_GB2312" w:cs="Times New Roman"/>
          <w:color w:val="auto"/>
          <w:sz w:val="32"/>
          <w:szCs w:val="32"/>
          <w:highlight w:val="none"/>
        </w:rPr>
        <w:t>（三）其他行政执法工作日：</w:t>
      </w:r>
      <w:r>
        <w:rPr>
          <w:rFonts w:hint="eastAsia" w:eastAsia="楷体_GB2312" w:cs="Times New Roman"/>
          <w:color w:val="auto"/>
          <w:sz w:val="32"/>
          <w:szCs w:val="32"/>
          <w:highlight w:val="none"/>
          <w:lang w:val="en-US" w:eastAsia="zh-CN"/>
        </w:rPr>
        <w:t>173</w:t>
      </w:r>
      <w:r>
        <w:rPr>
          <w:rFonts w:hint="default" w:ascii="Times New Roman" w:hAnsi="Times New Roman" w:eastAsia="楷体_GB2312" w:cs="Times New Roman"/>
          <w:color w:val="auto"/>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1、开展安全生产巡查，共</w:t>
      </w:r>
      <w:r>
        <w:rPr>
          <w:rFonts w:hint="eastAsia" w:eastAsia="仿宋_GB2312" w:cs="Times New Roman"/>
          <w:color w:val="auto"/>
          <w:sz w:val="32"/>
          <w:szCs w:val="32"/>
          <w:highlight w:val="none"/>
          <w:lang w:val="en-US" w:eastAsia="zh-CN"/>
        </w:rPr>
        <w:t>60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2、开展安全生产督导、暗访、考核，共</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3、调查核实安全生产投诉举报，共20个工作日。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4、参加有关部门组织的联合执法，预计需用</w:t>
      </w:r>
      <w:r>
        <w:rPr>
          <w:rFonts w:hint="eastAsia"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5</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办理有关法律、法规规定的备案，预计需用</w:t>
      </w:r>
      <w:r>
        <w:rPr>
          <w:rFonts w:hint="eastAsia"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6、开展安全生产宣传教育培训，预计需用</w:t>
      </w:r>
      <w:r>
        <w:rPr>
          <w:rFonts w:hint="eastAsia"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7、完成</w:t>
      </w:r>
      <w:r>
        <w:rPr>
          <w:rFonts w:hint="eastAsia" w:eastAsia="仿宋_GB2312" w:cs="Times New Roman"/>
          <w:color w:val="auto"/>
          <w:sz w:val="32"/>
          <w:szCs w:val="32"/>
          <w:highlight w:val="none"/>
          <w:lang w:eastAsia="zh-CN"/>
        </w:rPr>
        <w:t>跳马镇人民政府</w:t>
      </w:r>
      <w:r>
        <w:rPr>
          <w:rFonts w:hint="default" w:ascii="Times New Roman" w:hAnsi="Times New Roman" w:eastAsia="仿宋_GB2312" w:cs="Times New Roman"/>
          <w:color w:val="auto"/>
          <w:sz w:val="32"/>
          <w:szCs w:val="32"/>
          <w:highlight w:val="none"/>
        </w:rPr>
        <w:t>或者区安全监管部门安排的执法工作任务，预计需用</w:t>
      </w:r>
      <w:r>
        <w:rPr>
          <w:rFonts w:hint="eastAsia"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w:t>
      </w:r>
      <w:r>
        <w:rPr>
          <w:rFonts w:hint="default" w:ascii="Times New Roman" w:hAnsi="Times New Roman" w:eastAsia="楷体_GB2312" w:cs="Times New Roman"/>
          <w:color w:val="auto"/>
          <w:sz w:val="32"/>
          <w:szCs w:val="32"/>
          <w:highlight w:val="none"/>
        </w:rPr>
        <w:t>（四）非执法工作日：</w:t>
      </w:r>
      <w:r>
        <w:rPr>
          <w:rFonts w:hint="eastAsia" w:eastAsia="楷体_GB2312" w:cs="Times New Roman"/>
          <w:color w:val="auto"/>
          <w:sz w:val="32"/>
          <w:szCs w:val="32"/>
          <w:highlight w:val="none"/>
          <w:lang w:val="en-US" w:eastAsia="zh-CN"/>
        </w:rPr>
        <w:t>114</w:t>
      </w:r>
      <w:r>
        <w:rPr>
          <w:rFonts w:hint="default" w:ascii="Times New Roman" w:hAnsi="Times New Roman" w:eastAsia="楷体_GB2312" w:cs="Times New Roman"/>
          <w:color w:val="auto"/>
          <w:sz w:val="32"/>
          <w:szCs w:val="32"/>
          <w:highlight w:val="none"/>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1、机关值班：全年法定节假日10个工作日，特殊时期应急值守10个工作日，预计需用20个工作日。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2、学习、培训、考核、会议，预计需用</w:t>
      </w:r>
      <w:r>
        <w:rPr>
          <w:rFonts w:hint="eastAsia"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3、参加党群活动：预计需用</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4、驻村（社区）“三服务一线”网格工作日：预计需用</w:t>
      </w:r>
      <w:r>
        <w:rPr>
          <w:rFonts w:hint="eastAsia"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5、检查指导</w:t>
      </w:r>
      <w:r>
        <w:rPr>
          <w:rFonts w:hint="eastAsia" w:eastAsia="仿宋_GB2312" w:cs="Times New Roman"/>
          <w:color w:val="auto"/>
          <w:sz w:val="32"/>
          <w:szCs w:val="32"/>
          <w:highlight w:val="none"/>
          <w:lang w:eastAsia="zh-CN"/>
        </w:rPr>
        <w:t>村（社区）</w:t>
      </w:r>
      <w:r>
        <w:rPr>
          <w:rFonts w:hint="default" w:ascii="Times New Roman" w:hAnsi="Times New Roman" w:eastAsia="仿宋_GB2312" w:cs="Times New Roman"/>
          <w:color w:val="auto"/>
          <w:sz w:val="32"/>
          <w:szCs w:val="32"/>
          <w:highlight w:val="none"/>
        </w:rPr>
        <w:t>安监工作：预计需用</w:t>
      </w:r>
      <w:r>
        <w:rPr>
          <w:rFonts w:hint="eastAsia"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6、法定年休假、病假、事假：预计需用</w:t>
      </w:r>
      <w:r>
        <w:rPr>
          <w:rFonts w:hint="eastAsia"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四、重点检查安排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（一）重点检查单位范围。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根据“国家安全监管总局关于印发《安全生产年度监督检查计划编制办法》的通知”（安监总政法〔2017〕150号）要求，重点检查单位范围为：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1、安全生产风险等级较高的生产经营单位：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（1）涉及重点监管危险化学品、危险化学品重大危险源的生产经营单位；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（2）涉爆粉尘生产经营单位；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）安全生产标准化未达标的生产经营单位，安全生产风险分级管控和事故隐患排查治理落实不到位的生产经营单位。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2、近三年发生过造成人员死亡的生产安全事故的生产经营单位；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3、纳入安全生产失信行为联合惩戒对象的生产经营单位；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4、发现存在重大生产安全事故隐患的生产经营单位；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、试生产或者复工复产的生产经营单位；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、其他应当纳入重点检查安排的生产经营单位。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（二）重点检查单位数量、名称及检查频次。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全年重点检查生产经营单位</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家，占年度监督检查企业总数的</w:t>
      </w:r>
      <w:r>
        <w:rPr>
          <w:rFonts w:hint="eastAsia" w:eastAsia="仿宋_GB2312" w:cs="Times New Roman"/>
          <w:sz w:val="32"/>
          <w:szCs w:val="32"/>
          <w:lang w:val="en-US" w:eastAsia="zh-CN"/>
        </w:rPr>
        <w:t>26.39</w:t>
      </w:r>
      <w:r>
        <w:rPr>
          <w:rFonts w:hint="default" w:ascii="Times New Roman" w:hAnsi="Times New Roman" w:eastAsia="仿宋_GB2312" w:cs="Times New Roman"/>
          <w:sz w:val="32"/>
          <w:szCs w:val="32"/>
        </w:rPr>
        <w:t>%。重点检查企业名单见附件1。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（三）重点检查内容。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依照《安全生产监管监察职责和行政执法责任追究的暂行规定》、《湖南省生产经营单位安全生产主体责任规定》、《湖南省安全生产监督管理机关行政检查办法》以及国家安全监管总局《安全生产监管执法手册》分行业领域监督检查重点事项等相关法律法规规章确定的重点检查内容，编制现场检查方案，开展监督检查活动。重点监察执法检查下列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1、依法取得有关安全生产行政许可的情况；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、建立和落实安全生产责任制、安全生产规章制度和操作规程、作业规程的情况；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、按照国家规定提取和使用安全生产费用、安全生产风险抵押金，以及其他安全生产投入的情况；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、依法设置安全生产管理机构和配备安全生产管理人员的情况；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、从业人员受到安全生产教育、培训，取得有关安全资格证书的情况；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、新建、改建、扩建工程项目的安全设施与主体工程同时设计、同时施工、同时投入生产和使用，以及按规定办理设计审查和竣工验收的情况；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、在有较大危险因素的生产经营场所和有关设施、设备上，设置安全警示标志的情况；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、对安全设备设施的维护、保养、定期检测的情况；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、重大危险源登记建档、定期检测、评估、监控和制定应急预案的情况；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、教育和督促从业人员严格执行本单位的安全生产规章制度和安全操作规程，并向从业人员如实告知作业场所和工作岗位存在的危险因素、防范措施以及事故应急措施的情况；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、为从业人员提供符合国家标准或者行业标准的劳动防护用品，并监督、教育从业人员按照使用规则正确佩戴和使用的情况；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、对承包单位、承租单位的安全生产工作实行统一协调、管理的情况；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、组织安全生产检查，及时排查治理生产安全事故隐患的情况；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、制定、实施生产安全事故应急预案，以及有关应急预案备案的情况；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、危险物品的生产、经营、储存单位以及矿山企业建立应急救援组织或者兼职救援队伍、签订应急救援协议，以及应急救援器材、设备的配备、维护、保养的情况；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、按照规定报告生产安全事故的情况；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、依法应当监察执法的其他情况。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五、一般检查安排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（一）一般检查单位范围。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根据《国家安全监管总局关于印发安全生产年度监督检查计划编制办法的通知》（安监总政法〔2017〕150号）要求，一般检查单位范围为：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1、本部门负责监督检查的重点检查单位以外的生产经营单位；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2、对</w:t>
      </w:r>
      <w:r>
        <w:rPr>
          <w:rFonts w:hint="eastAsia" w:eastAsia="仿宋_GB2312" w:cs="Times New Roman"/>
          <w:sz w:val="32"/>
          <w:szCs w:val="32"/>
          <w:lang w:eastAsia="zh-CN"/>
        </w:rPr>
        <w:t>镇级</w:t>
      </w:r>
      <w:r>
        <w:rPr>
          <w:rFonts w:hint="default" w:ascii="Times New Roman" w:hAnsi="Times New Roman" w:eastAsia="仿宋_GB2312" w:cs="Times New Roman"/>
          <w:sz w:val="32"/>
          <w:szCs w:val="32"/>
        </w:rPr>
        <w:t>安全监管部门负责监督检查的生产经营单位进行抽查所涉及的生产经营单位；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3、其他应当纳入一般检查安排的生产经营单位。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（二）一般检查单位数量及检查频次。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全年一般检查生产经营单位</w:t>
      </w:r>
      <w:r>
        <w:rPr>
          <w:rFonts w:hint="eastAsia" w:ascii="Times New Roman" w:hAnsi="Times New Roman" w:eastAsia="仿宋_GB2312" w:cs="Times New Roman"/>
          <w:sz w:val="32"/>
          <w:szCs w:val="32"/>
          <w:lang w:val="en-US" w:eastAsia="zh-CN"/>
        </w:rPr>
        <w:tab/>
      </w:r>
      <w:r>
        <w:rPr>
          <w:rFonts w:hint="eastAsia" w:eastAsia="仿宋_GB2312" w:cs="Times New Roman"/>
          <w:sz w:val="32"/>
          <w:szCs w:val="32"/>
          <w:lang w:val="en-US" w:eastAsia="zh-CN"/>
        </w:rPr>
        <w:t>53</w:t>
      </w:r>
      <w:r>
        <w:rPr>
          <w:rFonts w:hint="default" w:ascii="Times New Roman" w:hAnsi="Times New Roman" w:eastAsia="仿宋_GB2312" w:cs="Times New Roman"/>
          <w:sz w:val="32"/>
          <w:szCs w:val="32"/>
        </w:rPr>
        <w:t>家，占年度监督检查企业总数的</w:t>
      </w:r>
      <w:r>
        <w:rPr>
          <w:rFonts w:hint="eastAsia" w:eastAsia="仿宋_GB2312" w:cs="Times New Roman"/>
          <w:sz w:val="32"/>
          <w:szCs w:val="32"/>
          <w:lang w:val="en-US" w:eastAsia="zh-CN"/>
        </w:rPr>
        <w:t>73.61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六、监督检查有关要求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（一）监督检查前的准备工作。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1、根据</w:t>
      </w:r>
      <w:r>
        <w:rPr>
          <w:rFonts w:hint="eastAsia" w:ascii="Times New Roman" w:hAnsi="Times New Roman" w:eastAsia="仿宋_GB2312" w:cs="Times New Roman"/>
          <w:sz w:val="32"/>
          <w:szCs w:val="32"/>
          <w:lang w:eastAsia="zh-CN"/>
        </w:rPr>
        <w:t>区应急管理局委托的行政执法职权</w:t>
      </w:r>
      <w:r>
        <w:rPr>
          <w:rFonts w:hint="default" w:ascii="Times New Roman" w:hAnsi="Times New Roman" w:eastAsia="仿宋_GB2312" w:cs="Times New Roman"/>
          <w:sz w:val="32"/>
          <w:szCs w:val="32"/>
        </w:rPr>
        <w:t>，统筹考虑监督检查工作日数量、专业技术力量、执法检查装备力量等实际情况，以及行业（领域）阶段性安全生产特点规律，编制年度监督检查计划。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2、明确每次具体监督检查任务，编制现场检查方案，明确被监督检查单位基本信息、检查内容及检查方式等内容。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（二）现场检查、现场处理和处罚。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（1）监督检查人员按照现场检查方案，开展监督检查活动。根据有关法律法规，对监督检查中发现的安全生产违法行为或隐患，依法作出现场处理决定。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（2）对监督检查中发现的安全隐患，按照“谁检查、谁负责”的原则，在规定的时间内对整改情况进行复查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（3）对监督检查中发现的违法行为需要进行处罚的，依法实施行政处罚。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（三）归档。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监督检查结束后，承办人将现场检查方案、现场检查记录、现场处理文书等一并归档；对于立案调查，需要实施行政处罚的，还应当将行政处罚告知书、行政处罚决定书、送达回执、处罚落实情况等一并归档。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（四）备案、督办。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严格执行既定的年度监督检查计划，并由监督检查人员每月</w:t>
      </w:r>
      <w:r>
        <w:rPr>
          <w:rFonts w:hint="eastAsia" w:eastAsia="仿宋_GB2312" w:cs="Times New Roman"/>
          <w:sz w:val="32"/>
          <w:szCs w:val="32"/>
          <w:lang w:val="en-US" w:eastAsia="zh-CN"/>
        </w:rPr>
        <w:t>28</w:t>
      </w:r>
      <w:r>
        <w:rPr>
          <w:rFonts w:hint="default" w:ascii="Times New Roman" w:hAnsi="Times New Roman" w:eastAsia="仿宋_GB2312" w:cs="Times New Roman"/>
          <w:sz w:val="32"/>
          <w:szCs w:val="32"/>
        </w:rPr>
        <w:t>日前将上月重点监督检查和一般监督检查情况在</w:t>
      </w:r>
      <w:r>
        <w:rPr>
          <w:rFonts w:hint="eastAsia" w:eastAsia="仿宋_GB2312" w:cs="Times New Roman"/>
          <w:sz w:val="32"/>
          <w:szCs w:val="32"/>
          <w:lang w:eastAsia="zh-CN"/>
        </w:rPr>
        <w:t>镇政府</w:t>
      </w:r>
      <w:r>
        <w:rPr>
          <w:rFonts w:hint="default" w:ascii="Times New Roman" w:hAnsi="Times New Roman" w:eastAsia="仿宋_GB2312" w:cs="Times New Roman"/>
          <w:sz w:val="32"/>
          <w:szCs w:val="32"/>
        </w:rPr>
        <w:t>政务网站上进行公示（详见附件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），并做好</w:t>
      </w:r>
      <w:r>
        <w:rPr>
          <w:rFonts w:hint="eastAsia" w:eastAsia="仿宋_GB2312" w:cs="Times New Roman"/>
          <w:sz w:val="32"/>
          <w:szCs w:val="32"/>
          <w:lang w:eastAsia="zh-CN"/>
        </w:rPr>
        <w:t>镇政府</w:t>
      </w:r>
      <w:r>
        <w:rPr>
          <w:rFonts w:hint="default" w:ascii="Times New Roman" w:hAnsi="Times New Roman" w:eastAsia="仿宋_GB2312" w:cs="Times New Roman"/>
          <w:sz w:val="32"/>
          <w:szCs w:val="32"/>
        </w:rPr>
        <w:t>年度监督检查计划实施情况、总结工作。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（五）调整、报批程序。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w:t>
      </w:r>
      <w:r>
        <w:rPr>
          <w:rFonts w:hint="eastAsia" w:eastAsia="仿宋_GB2312" w:cs="Times New Roman"/>
          <w:sz w:val="32"/>
          <w:szCs w:val="32"/>
          <w:lang w:eastAsia="zh-CN"/>
        </w:rPr>
        <w:t>镇人民政府</w:t>
      </w:r>
      <w:r>
        <w:rPr>
          <w:rFonts w:hint="default" w:ascii="Times New Roman" w:hAnsi="Times New Roman" w:eastAsia="仿宋_GB2312" w:cs="Times New Roman"/>
          <w:sz w:val="32"/>
          <w:szCs w:val="32"/>
        </w:rPr>
        <w:t>批准的年度监督检查计划，因工作需要进行部分调整或者变更的，需提出具体调整或者变更意见，经主管领导同意，报请</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主要领导批准后施行，并形成正式文件。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年度监督检查计划重点检查单位的数量减少幅度超过计划10%，或者监督检查单位的数量减少幅度超过计划20%，以及重点检查单位的范围作出变更的，应当重新核定相应工作量，并经</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主要领导批准后，重新报批后向</w:t>
      </w:r>
      <w:r>
        <w:rPr>
          <w:rFonts w:hint="eastAsia" w:ascii="Times New Roman" w:hAnsi="Times New Roman" w:eastAsia="仿宋_GB2312" w:cs="Times New Roman"/>
          <w:sz w:val="32"/>
          <w:szCs w:val="32"/>
          <w:lang w:val="en-US" w:eastAsia="zh-CN"/>
        </w:rPr>
        <w:t>雨花</w:t>
      </w: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应急管理</w:t>
      </w:r>
      <w:r>
        <w:rPr>
          <w:rFonts w:hint="default" w:ascii="Times New Roman" w:hAnsi="Times New Roman" w:eastAsia="仿宋_GB2312" w:cs="Times New Roman"/>
          <w:sz w:val="32"/>
          <w:szCs w:val="32"/>
        </w:rPr>
        <w:t>局备案。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七、保障措施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依照年度监督检查计划开展监督检查活动，是贯彻执行</w:t>
      </w:r>
      <w:r>
        <w:rPr>
          <w:rFonts w:hint="eastAsia" w:eastAsia="仿宋_GB2312" w:cs="Times New Roman"/>
          <w:sz w:val="32"/>
          <w:szCs w:val="32"/>
          <w:lang w:eastAsia="zh-CN"/>
        </w:rPr>
        <w:t>《中华人民共和国安全生产法》</w:t>
      </w:r>
      <w:r>
        <w:rPr>
          <w:rFonts w:hint="default" w:ascii="Times New Roman" w:hAnsi="Times New Roman" w:eastAsia="仿宋_GB2312" w:cs="Times New Roman"/>
          <w:sz w:val="32"/>
          <w:szCs w:val="32"/>
        </w:rPr>
        <w:t>和《湖南省生产经营单位安全生产主体责任规定》，明晰安全监管部门监督检查责任的有效举措。要加强组织领导，提前做好年度监督检查计划实施的各项准备工作，妥善处理好日常工作事项，不能以人员、装备、时间不足为由影响监督检查计划的实施，维护监督检查计划的严肃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（二）规范监督检查行为。</w:t>
      </w:r>
      <w:r>
        <w:rPr>
          <w:rFonts w:hint="default" w:ascii="Times New Roman" w:hAnsi="Times New Roman" w:eastAsia="仿宋_GB2312" w:cs="Times New Roman"/>
          <w:sz w:val="32"/>
          <w:szCs w:val="32"/>
        </w:rPr>
        <w:t>要深入分析全</w:t>
      </w:r>
      <w:r>
        <w:rPr>
          <w:rFonts w:hint="eastAsia" w:eastAsia="仿宋_GB2312" w:cs="Times New Roman"/>
          <w:sz w:val="32"/>
          <w:szCs w:val="32"/>
          <w:lang w:eastAsia="zh-CN"/>
        </w:rPr>
        <w:t>镇</w:t>
      </w:r>
      <w:r>
        <w:rPr>
          <w:rFonts w:hint="default" w:ascii="Times New Roman" w:hAnsi="Times New Roman" w:eastAsia="仿宋_GB2312" w:cs="Times New Roman"/>
          <w:sz w:val="32"/>
          <w:szCs w:val="32"/>
        </w:rPr>
        <w:t>范围内安全生产形势，抓住安全生产监督检查的重点、难点。监督检查过程中，要严格依照现行有效法律、法规、规章和国家、省、市、区安全生产相关监督检查规定，规范监督检查的各个环节，做到程序合法、操作规范、自由裁量权使用得当、文书填写规范，持续提高监督检查工作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（三）扎实开展安全生产专项整治和“打非治违”行动。</w:t>
      </w:r>
      <w:r>
        <w:rPr>
          <w:rFonts w:hint="default" w:ascii="Times New Roman" w:hAnsi="Times New Roman" w:eastAsia="仿宋_GB2312" w:cs="Times New Roman"/>
          <w:sz w:val="32"/>
          <w:szCs w:val="32"/>
        </w:rPr>
        <w:t>依照程序、坚持标准、严格执行安全生产设施“三同时”监督管理规定，切实把好安全生产源头关。根据上级部署、行业标准、时段等特点制定危险化学品、工贸等行业专项整治方案，扎实开展安全生产专项整治和“打非治违”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）推动应急管理执法由专项执法向常态化执法转变。</w:t>
      </w:r>
      <w:r>
        <w:rPr>
          <w:rFonts w:hint="default" w:ascii="Times New Roman" w:hAnsi="Times New Roman" w:eastAsia="仿宋_GB2312" w:cs="Times New Roman"/>
          <w:sz w:val="32"/>
          <w:szCs w:val="32"/>
        </w:rPr>
        <w:t>严格按照</w:t>
      </w:r>
      <w:r>
        <w:rPr>
          <w:rFonts w:hint="eastAsia" w:eastAsia="仿宋_GB2312" w:cs="Times New Roman"/>
          <w:sz w:val="32"/>
          <w:szCs w:val="32"/>
          <w:lang w:eastAsia="zh-CN"/>
        </w:rPr>
        <w:t>《中华人民共和国安全生产法》</w:t>
      </w:r>
      <w:r>
        <w:rPr>
          <w:rFonts w:hint="default" w:ascii="Times New Roman" w:hAnsi="Times New Roman" w:eastAsia="仿宋_GB2312" w:cs="Times New Roman"/>
          <w:sz w:val="32"/>
          <w:szCs w:val="32"/>
        </w:rPr>
        <w:t>等法律法规规定，把预案管理、应急培训、应急演练、应急队伍建设、救护协议签订、应急装备配备和重大危险源管理等内容纳入日常的行政执法，做到有执法就必查应急管理。通过执法促进完善应急准备，切实提高企业应急处置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）强化监督检查信息化手段。</w:t>
      </w:r>
      <w:r>
        <w:rPr>
          <w:rFonts w:hint="default" w:ascii="Times New Roman" w:hAnsi="Times New Roman" w:eastAsia="仿宋_GB2312" w:cs="Times New Roman"/>
          <w:sz w:val="32"/>
          <w:szCs w:val="32"/>
        </w:rPr>
        <w:t>明确专人负责</w:t>
      </w:r>
      <w:r>
        <w:rPr>
          <w:rFonts w:hint="eastAsia" w:eastAsia="仿宋_GB2312" w:cs="Times New Roman"/>
          <w:sz w:val="32"/>
          <w:szCs w:val="32"/>
          <w:lang w:val="en-US" w:eastAsia="zh-CN"/>
        </w:rPr>
        <w:t>跳马镇</w:t>
      </w:r>
      <w:r>
        <w:rPr>
          <w:rFonts w:hint="default" w:ascii="Times New Roman" w:hAnsi="Times New Roman" w:eastAsia="仿宋_GB2312" w:cs="Times New Roman"/>
          <w:sz w:val="32"/>
          <w:szCs w:val="32"/>
        </w:rPr>
        <w:t>年度监督检查计划的编制，并报区</w:t>
      </w:r>
      <w:r>
        <w:rPr>
          <w:rFonts w:hint="eastAsia" w:ascii="Times New Roman" w:hAnsi="Times New Roman" w:eastAsia="仿宋_GB2312" w:cs="Times New Roman"/>
          <w:sz w:val="32"/>
          <w:szCs w:val="32"/>
          <w:lang w:eastAsia="zh-CN"/>
        </w:rPr>
        <w:t>应急管理</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执法大队</w:t>
      </w:r>
      <w:r>
        <w:rPr>
          <w:rFonts w:hint="default" w:ascii="Times New Roman" w:hAnsi="Times New Roman" w:eastAsia="仿宋_GB2312" w:cs="Times New Roman"/>
          <w:sz w:val="32"/>
          <w:szCs w:val="32"/>
        </w:rPr>
        <w:t>备案。每月</w:t>
      </w:r>
      <w:r>
        <w:rPr>
          <w:rFonts w:hint="eastAsia" w:eastAsia="仿宋_GB2312" w:cs="Times New Roman"/>
          <w:sz w:val="32"/>
          <w:szCs w:val="32"/>
          <w:lang w:val="en-US" w:eastAsia="zh-CN"/>
        </w:rPr>
        <w:t>28</w:t>
      </w:r>
      <w:r>
        <w:rPr>
          <w:rFonts w:hint="default" w:ascii="Times New Roman" w:hAnsi="Times New Roman" w:eastAsia="仿宋_GB2312" w:cs="Times New Roman"/>
          <w:sz w:val="32"/>
          <w:szCs w:val="32"/>
        </w:rPr>
        <w:t>日前将</w:t>
      </w:r>
      <w:r>
        <w:rPr>
          <w:rFonts w:hint="eastAsia" w:eastAsia="仿宋_GB2312" w:cs="Times New Roman"/>
          <w:sz w:val="32"/>
          <w:szCs w:val="32"/>
          <w:lang w:eastAsia="zh-CN"/>
        </w:rPr>
        <w:t>镇级</w:t>
      </w:r>
      <w:r>
        <w:rPr>
          <w:rFonts w:hint="default" w:ascii="Times New Roman" w:hAnsi="Times New Roman" w:eastAsia="仿宋_GB2312" w:cs="Times New Roman"/>
          <w:sz w:val="32"/>
          <w:szCs w:val="32"/>
        </w:rPr>
        <w:t>上月重点检查和“双随机”一般检查情况在</w:t>
      </w:r>
      <w:r>
        <w:rPr>
          <w:rFonts w:hint="eastAsia" w:eastAsia="仿宋_GB2312" w:cs="Times New Roman"/>
          <w:sz w:val="32"/>
          <w:szCs w:val="32"/>
          <w:lang w:eastAsia="zh-CN"/>
        </w:rPr>
        <w:t>镇政府</w:t>
      </w:r>
      <w:r>
        <w:rPr>
          <w:rFonts w:hint="default" w:ascii="Times New Roman" w:hAnsi="Times New Roman" w:eastAsia="仿宋_GB2312" w:cs="Times New Roman"/>
          <w:sz w:val="32"/>
          <w:szCs w:val="32"/>
        </w:rPr>
        <w:t>政务网站上进行公示，做到以信息化推动年度监督检查计划有效实施，规范行政执法行为。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六</w:t>
      </w:r>
      <w:r>
        <w:rPr>
          <w:rFonts w:hint="default" w:ascii="Times New Roman" w:hAnsi="Times New Roman" w:eastAsia="楷体_GB2312" w:cs="Times New Roman"/>
          <w:sz w:val="32"/>
          <w:szCs w:val="32"/>
        </w:rPr>
        <w:t>）严格监督检查纪律。</w:t>
      </w:r>
      <w:r>
        <w:rPr>
          <w:rFonts w:hint="default" w:ascii="Times New Roman" w:hAnsi="Times New Roman" w:eastAsia="仿宋_GB2312" w:cs="Times New Roman"/>
          <w:sz w:val="32"/>
          <w:szCs w:val="32"/>
        </w:rPr>
        <w:t>各安全监管监察人员要严格执行党风廉政建设相关规定，严格依法行政，公正公开公平执法，并接受监督检查对象的监督。要按照安全生产法律法规的要求严格监督检查，对检查中发现的安全生产违法违章行为严格依法处理。对不依法履行职责或者违反法定权限和程序不作为、乱作为的，依照相关规定，严肃追究责任单位和责任人员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08" w:firstLineChars="200"/>
        <w:jc w:val="both"/>
        <w:textAlignment w:val="auto"/>
        <w:outlineLvl w:val="9"/>
        <w:rPr>
          <w:rFonts w:hint="default" w:ascii="Times New Roman" w:hAnsi="Times New Roman" w:eastAsia="仿宋_GB2312" w:cs="Times New Roman"/>
          <w:bCs/>
          <w:spacing w:val="-8"/>
          <w:kern w:val="0"/>
          <w:sz w:val="32"/>
          <w:szCs w:val="32"/>
        </w:rPr>
      </w:pPr>
    </w:p>
    <w:p>
      <w:pPr>
        <w:ind w:firstLine="640"/>
        <w:jc w:val="center"/>
        <w:rPr>
          <w:rFonts w:hint="default" w:ascii="Times New Roman" w:hAnsi="Times New Roman" w:eastAsia="方正小标宋简体" w:cs="Times New Roman"/>
          <w:spacing w:val="-8"/>
        </w:rPr>
      </w:pPr>
      <w:r>
        <w:rPr>
          <w:rFonts w:hint="eastAsia" w:eastAsia="方正小标宋简体" w:cs="Times New Roman"/>
          <w:bCs/>
          <w:spacing w:val="-8"/>
          <w:kern w:val="0"/>
          <w:sz w:val="44"/>
          <w:szCs w:val="44"/>
          <w:lang w:eastAsia="zh-CN"/>
        </w:rPr>
        <w:t>跳马镇</w:t>
      </w:r>
      <w:r>
        <w:rPr>
          <w:rFonts w:hint="default" w:ascii="Times New Roman" w:hAnsi="Times New Roman" w:eastAsia="方正小标宋简体" w:cs="Times New Roman"/>
          <w:bCs/>
          <w:spacing w:val="-8"/>
          <w:kern w:val="0"/>
          <w:sz w:val="44"/>
          <w:szCs w:val="44"/>
        </w:rPr>
        <w:t xml:space="preserve"> 201</w:t>
      </w:r>
      <w:r>
        <w:rPr>
          <w:rFonts w:hint="default" w:ascii="Times New Roman" w:hAnsi="Times New Roman" w:eastAsia="方正小标宋简体" w:cs="Times New Roman"/>
          <w:bCs/>
          <w:spacing w:val="-8"/>
          <w:kern w:val="0"/>
          <w:sz w:val="44"/>
          <w:szCs w:val="44"/>
          <w:lang w:val="en-US" w:eastAsia="zh-CN"/>
        </w:rPr>
        <w:t>9</w:t>
      </w:r>
      <w:r>
        <w:rPr>
          <w:rFonts w:hint="default" w:ascii="Times New Roman" w:hAnsi="Times New Roman" w:eastAsia="方正小标宋简体" w:cs="Times New Roman"/>
          <w:bCs/>
          <w:spacing w:val="-8"/>
          <w:kern w:val="0"/>
          <w:sz w:val="44"/>
          <w:szCs w:val="44"/>
        </w:rPr>
        <w:t>年度监督检查计划</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063"/>
        <w:gridCol w:w="4785"/>
        <w:gridCol w:w="28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widowControl/>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序号</w:t>
            </w:r>
          </w:p>
        </w:tc>
        <w:tc>
          <w:tcPr>
            <w:tcW w:w="1063" w:type="dxa"/>
            <w:vAlign w:val="center"/>
          </w:tcPr>
          <w:p>
            <w:pPr>
              <w:widowControl/>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检查时间</w:t>
            </w:r>
          </w:p>
        </w:tc>
        <w:tc>
          <w:tcPr>
            <w:tcW w:w="4785" w:type="dxa"/>
            <w:vAlign w:val="center"/>
          </w:tcPr>
          <w:p>
            <w:pPr>
              <w:widowControl/>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企业名称</w:t>
            </w:r>
          </w:p>
        </w:tc>
        <w:tc>
          <w:tcPr>
            <w:tcW w:w="2836" w:type="dxa"/>
            <w:vAlign w:val="center"/>
          </w:tcPr>
          <w:p>
            <w:pPr>
              <w:widowControl/>
              <w:jc w:val="center"/>
              <w:rPr>
                <w:rFonts w:hint="default" w:ascii="Times New Roman" w:hAnsi="Times New Roman" w:eastAsia="黑体" w:cs="Times New Roman"/>
                <w:bCs/>
                <w:kern w:val="0"/>
                <w:szCs w:val="21"/>
              </w:rPr>
            </w:pPr>
            <w:r>
              <w:rPr>
                <w:rFonts w:hint="default" w:ascii="Times New Roman" w:hAnsi="Times New Roman" w:eastAsia="黑体" w:cs="Times New Roman"/>
                <w:bCs/>
                <w:kern w:val="0"/>
                <w:szCs w:val="21"/>
              </w:rPr>
              <w:t>地  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1月份  24家</w:t>
            </w: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湖南佳宴食品有限公司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长沙市雨花区屈伟食品店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长沙市雨花区凌平副食品店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长沙市雨花区左邻右舍食品店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雨花区跳马镇白竹村邹金富私宅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长沙市雨花区思佩食品店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雨花区跳马镇白竹村木乙冲组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长沙市雨花区快客食品店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雨花区跳马镇白竹村新竹腾树垅组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长沙市雨花区黄翠食品店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长沙市雨花区建立食品店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9</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长沙市雨花区家顺食品店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长沙市雨花区福寿桥头食品店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雨花区跳马镇冬斯港村胜利组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长沙市雨花区丽宾食品店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长沙市雨花区均强食品店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长沙市雨花区冬斯百货店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雨花区跳马镇冬斯港村937号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长沙市雨花区华唯崇源堂大药房雷田药店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雨花区跳马镇团然村沈爱莲私房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15</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长沙市雨花区廖李烟花店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长沙市雨花区老黄食品店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雨花区跳马镇曙光垸村村部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长沙市雨花区细蓉食品店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雨花区跳马镇曙光垸村禾公山组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长沙市雨花区曙伟农资店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雨花区跳马镇曙光垸村科家园组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19</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长沙市雨花区怡宇食品超市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雨花区跳马镇梅怡岭村孙这组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湖南海力嘉业建材有限公司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雨花区跳马镇白竹村木叶冲组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长沙市雨花区金云贴面板厂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长沙市管氏食品有限公司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湖南瑞信混凝土有限公司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湖南同升混凝土有限公司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25</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2月份  24家</w:t>
            </w: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湖南鸿锦建材有限公司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雨花区跳马镇白竹村汪家冲组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湖南鲁湘混凝土有限公司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湖南腾瑞建材有限公司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雨花区跳马镇白竹村木乙组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长沙建盛成品油销售有限公司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雨花区跳马镇金屏社区石燕湖路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29</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长沙市雨花区水红香烛店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雨花区跳马镇金屏社区发付坪组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长沙市雨花区红泽香烛鞭炮店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长沙市雨花区王家香铺鞭炮店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长沙市雨花区添姿建材店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中石化湖南长沙县石燕加油站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雨花区跳马镇石燕湖村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湖南中惠旅石燕湖旅游管理有限公司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雨花区跳马镇石燕湖村旧塘子组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35</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长沙市雨花区宇祺烟花店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雨花区跳马镇石燕湖村梨子塘组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长沙市雨花区共发建材店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长沙市雨花区淑林烟花爆竹店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长沙市雨花区杨英副食品商店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39</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长沙市雨花区霞彩烟花鞭炮店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雨花区跳马镇田心桥村官塘坡组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长沙市雨花区三字祥食品店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雨花区跳马镇新田村三字祥组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长沙财旺食品有限公司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长沙正味食品有限公司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长沙市雨花区聚众食品店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雨花区跳马镇白竹村杨梅河组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长沙市雨花区紫菱食品店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雨花区跳马镇复兴村（彭正华私宅）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45</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长沙市雨花区双莲烟花店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长沙市雨花区双希食品店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雨花区跳马镇双溪村李德良私宅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长沙市雨花区双溪淑香烟花店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长沙市雨花区俊洋食品店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雨花区跳马镇关刀新村洋湖组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49</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3月份   24家</w:t>
            </w: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长沙市雨花区轩飞京花香烛店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雨花区跳马镇新田村齐心塘组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中国石化销售有限公司湖南长沙团然加油站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雨花区跳马镇关刀新村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中国石油股份有限公司长沙凌志加油站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雨花区跳马镇关刀新村柏叶塘组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长沙市雨花区映芝食品店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雨花区跳马镇三仙岭村易婆塘组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长沙市雨花区炜鹏食品店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雨花区跳马镇三仙岭尺田湾组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长沙市雨花区宇哥食品商店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雨花区跳马镇三仙岭东泉组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55</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长沙市雨花区姚塘食品店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雨花区跳马镇石桥村姚塘组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长沙市雨花区陈大胡子食品店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雨花区跳马镇石桥村新德组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长沙市雨花区湘荷食品店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长沙市雨花区雪标烟花店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59</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长沙市雨花区集成食品店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雨花区跳马镇跳马村跳皂角塘组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长沙市雨花区广泰食品店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雨花区跳马镇跳马村广塘冲组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长沙市雨花区马桂华食品店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长沙市雨花区奇林食品店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63</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长沙市雨花区泉胜食品店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雨花区跳马镇跳马村跳马涧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64</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长沙市雨花区夏春芳副食品超市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65</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长沙市雨花区耀文食品超市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66</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长沙市雨花区老欧食品店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67</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长沙市雨花区澳林副食品经营部</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68</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长沙市雨花区荣权副食品店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雨花区跳马镇喜雨村白龙冲组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69</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中国石油天然气股份有限公司湖南长沙销售分公司冬斯加油站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雨花区跳马镇冬斯港村麻塘组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2"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70</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中石油长沙醴潭高速跳马加油站/醴潭高速跳马服务区加油站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雨花区跳马镇杨林新村这古冲组/雨花区跳马镇杨林新村贺家垅组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71</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长沙鑫广大酒店有限公司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雨花区跳马镇石燕湖大道269号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72</w:t>
            </w:r>
          </w:p>
        </w:tc>
        <w:tc>
          <w:tcPr>
            <w:tcW w:w="1063" w:type="dxa"/>
            <w:vMerge w:val="continue"/>
            <w:vAlign w:val="center"/>
          </w:tcPr>
          <w:p>
            <w:pPr>
              <w:jc w:val="center"/>
              <w:rPr>
                <w:rFonts w:hint="eastAsia" w:ascii="仿宋_GB2312" w:hAnsi="仿宋_GB2312" w:eastAsia="仿宋_GB2312" w:cs="仿宋_GB2312"/>
                <w:bCs/>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eastAsia="zh-CN"/>
              </w:rPr>
              <w:t>长沙市雨花区准繁食品店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长沙市雨花区跳马镇梅怡岭村村部门面一楼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73</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4月份   24家</w:t>
            </w: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湖南佳宴食品有限公司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长沙市雨花区屈伟食品店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长沙市雨花区凌平副食品店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长沙市雨花区左邻右舍食品店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雨花区跳马镇白竹村邹金富私宅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长沙市雨花区思佩食品店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雨花区跳马镇白竹村木乙冲组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长沙市雨花区快客食品店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雨花区跳马镇白竹村新竹腾树垅组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79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长沙市雨花区黄翠食品店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80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长沙市雨花区建立食品店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bottom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81</w:t>
            </w:r>
          </w:p>
        </w:tc>
        <w:tc>
          <w:tcPr>
            <w:tcW w:w="1063" w:type="dxa"/>
            <w:vMerge w:val="continue"/>
            <w:tcBorders>
              <w:bottom w:val="single" w:color="auto" w:sz="4" w:space="0"/>
            </w:tcBorders>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长沙市雨花区家顺食品店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82</w:t>
            </w:r>
          </w:p>
        </w:tc>
        <w:tc>
          <w:tcPr>
            <w:tcW w:w="1063" w:type="dxa"/>
            <w:vMerge w:val="continue"/>
            <w:tcBorders>
              <w:top w:val="single" w:color="auto" w:sz="4" w:space="0"/>
            </w:tcBorders>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长沙市雨花区福寿桥头食品店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雨花区跳马镇冬斯港村胜利组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83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长沙市雨花区丽宾食品店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84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长沙市雨花区均强食品店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长沙市雨花区冬斯百货店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雨花区跳马镇冬斯港村937号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长沙市雨花区华唯崇源堂大药房雷田药店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雨花区跳马镇团然村沈爱莲私房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长沙市雨花区廖李烟花店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长沙市雨花区老黄食品店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雨花区跳马镇曙光垸村村部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长沙市雨花区细蓉食品店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雨花区跳马镇曙光垸村禾公山组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长沙市雨花区曙伟农资店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雨花区跳马镇曙光垸村科家园组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长沙市雨花区怡宇食品超市</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雨花区跳马镇梅怡岭村孙这组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湖南海力嘉业建材有限公司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雨花区跳马镇白竹村木叶冲组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长沙市雨花区金云贴面板厂</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长沙市管氏食品有限公司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湖南瑞信混凝土有限公司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湖南同升混凝土有限公司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97</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5月份   24家</w:t>
            </w: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湖南鸿锦建材有限公司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雨花区跳马镇白竹村汪家冲组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湖南鲁湘混凝土有限公司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湖南腾瑞建材有限公司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长沙建盛成品油销售有限公司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雨花区跳马镇金屏社区石燕湖路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长沙市雨花区水红香烛店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雨花区跳马镇金屏社区发付坪组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长沙市雨花区红泽香烛鞭炮店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长沙市雨花区王家香铺鞭炮店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长沙市雨花区添姿建材店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中石化湖南长沙县石燕加油站</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湖南中惠旅石燕湖旅游管理有限公司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雨花区跳马镇石燕湖村旧塘子组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长沙市雨花区宇祺烟花店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雨花区跳马镇石燕湖村梨子塘组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长沙市雨花区共发建材店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长沙市雨花区淑林烟花爆竹店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长沙市雨花区杨英副食品商店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长沙市雨花区霞彩烟花鞭炮店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雨花区跳马镇田心桥村官塘坡组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长沙市雨花区三字祥食品店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雨花区跳马镇新田村三字祥组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长沙财旺食品有限公司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长沙正味食品有限公司</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长沙市雨花区聚众食品店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雨花区跳马镇白竹村杨梅河组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长沙市雨花区紫菱食品店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雨花区跳马镇复兴村（彭正华私宅）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长沙市雨花区双莲烟花店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长沙市雨花区双希食品店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雨花区跳马镇双溪村李德良私宅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长沙市雨花区双溪淑香烟花店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长沙市雨花区俊洋食品店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雨花区跳马镇关刀新村洋湖组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121</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6月份  24家</w:t>
            </w: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长沙市雨花区轩飞京花香烛店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雨花区跳马镇新田村齐心塘组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中国石化销售有限公司湖南长沙团然加油站</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中国石油股份有限公司长沙凌志加油站</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雨花区跳马镇关刀新村柏叶塘组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长沙市雨花区映芝食品店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雨花区跳马镇三仙岭村易婆塘组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长沙市雨花区炜鹏食品店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雨花区跳马镇三仙岭尺田湾组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长沙市雨花区宇哥食品商店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雨花区跳马镇三仙岭东泉组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长沙市雨花区姚塘食品店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雨花区跳马镇石桥村姚塘组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长沙市雨花区陈大胡子食品店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雨花区跳马镇石桥村新德组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长沙市雨花区湘荷食品店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长沙市雨花区雪标烟花店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长沙市雨花区集成食品店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长沙市雨花区广泰食品店</w:t>
            </w:r>
          </w:p>
        </w:tc>
        <w:tc>
          <w:tcPr>
            <w:tcW w:w="2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雨花区跳马镇跳马村广塘冲组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长沙市雨花区马桂华食品店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长沙市雨花区奇林食品店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长沙市雨花区泉胜食品店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长沙市雨花区夏春芳副食品超市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长沙市雨花区耀文食品超市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长沙市雨花区老欧食品店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长沙市雨花区澳林副食品经营部</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长沙市雨花区荣权副食品店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雨花区跳马镇喜雨村白龙冲组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中国石油天然气股份有限公司湖南长沙销售分公司冬斯加油站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雨花区跳马镇冬斯港村麻塘组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中石油长沙醴潭高速跳马加油站/醴潭高速跳马服务区加油站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雨花区跳马镇杨林新村这古冲组/雨花区跳马镇杨林新村贺家垅组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长沙鑫广大酒店有限公司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雨花区跳马镇石燕湖大道269号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Cs/>
                <w:kern w:val="0"/>
                <w:sz w:val="24"/>
                <w:szCs w:val="24"/>
                <w:lang w:eastAsia="zh-CN"/>
              </w:rPr>
              <w:t>长沙市雨花区准繁食品店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长沙市雨花区跳马镇梅怡岭村村部门面一楼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145</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7月份  24家</w:t>
            </w: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湖南佳宴食品有限公司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长沙市雨花区屈伟食品店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长沙市雨花区凌平副食品店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长沙市雨花区左邻右舍食品店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雨花区跳马镇白竹村邹金富私宅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长沙市雨花区思佩食品店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长沙市雨花区快客食品店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雨花区跳马镇白竹村新竹腾树垅组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长沙市雨花区黄翠食品店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长沙市雨花区建立食品店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长沙市雨花区家顺食品店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长沙市雨花区福寿桥头食品店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雨花区跳马镇冬斯港村胜利组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长沙市雨花区丽宾食品店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长沙市雨花区均强食品店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长沙市雨花区冬斯百货店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雨花区跳马镇冬斯港村937号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长沙市雨花区华唯崇源堂大药房雷田药店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雨花区跳马镇团然村沈爱莲私房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长沙市雨花区廖李烟花店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长沙市雨花区老黄食品店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雨花区跳马镇曙光垸村村部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长沙市雨花区细蓉食品店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雨花区跳马镇曙光垸村禾公山组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长沙市雨花区曙伟农资店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雨花区跳马镇曙光垸村科家园组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长沙市雨花区怡宇食品超市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雨花区跳马镇梅怡岭村孙这组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湖南海力嘉业建材有限公司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长沙市雨花区金云贴面板厂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长沙市管氏食品有限公司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湖南瑞信混凝土有限公司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湖南同升混凝土有限公司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169</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8月份  24家</w:t>
            </w: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湖南鸿锦建材有限公司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雨花区跳马镇白竹村汪家冲组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湖南鲁湘混凝土有限公司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湖南腾瑞建材有限公司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长沙建盛成品油销售有限公司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雨花区跳马镇金屏社区石燕湖路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长沙市雨花区水红香烛店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雨花区跳马镇金屏社区发付坪组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长沙市雨花区红泽香烛鞭炮店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长沙市雨花区王家香铺鞭炮店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长沙市雨花区添姿建材店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中石化湖南长沙县石燕加油站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湖南中惠旅石燕湖旅游管理有限公司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雨花区跳马镇石燕湖村旧塘子组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长沙市雨花区宇祺烟花店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雨花区跳马镇石燕湖村梨子塘组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长沙市雨花区共发建材店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长沙市雨花区淑林烟花爆竹店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长沙市雨花区杨英副食品商店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长沙市雨花区霞彩烟花鞭炮店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雨花区跳马镇田心桥村官塘坡组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长沙市雨花区三字祥食品店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雨花区跳马镇新田村三字祥组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长沙财旺食品有限公司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长沙正味食品有限公司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长沙市雨花区聚众食品店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雨花区跳马镇白竹村杨梅河组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长沙市雨花区紫菱食品店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雨花区跳马镇复兴村（彭正华私宅）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长沙市雨花区双莲烟花店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长沙市雨花区双希食品店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雨花区跳马镇双溪村李德良私宅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长沙市雨花区双溪淑香烟花店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长沙市雨花区俊洋食品店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雨花区跳马镇关刀新村洋湖组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193</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9月份   24家</w:t>
            </w: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长沙市雨花区轩飞京花香烛店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雨花区跳马镇新田村齐心塘组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中国石化销售有限公司湖南长沙团然加油站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中国石油股份有限公司长沙凌志加油站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雨花区跳马镇关刀新村柏叶塘组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长沙市雨花区映芝食品店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雨花区跳马镇三仙岭村易婆塘组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长沙市雨花区炜鹏食品店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雨花区跳马镇三仙岭尺田湾组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长沙市雨花区宇哥食品商店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雨花区跳马镇三仙岭东泉组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199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长沙市雨花区姚塘食品店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雨花区跳马镇石桥村姚塘组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长沙市雨花区陈大胡子食品店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雨花区跳马镇石桥村新德组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长沙市雨花区湘荷食品店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长沙市雨花区雪标烟花店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长沙市雨花区集成食品店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长沙市雨花区广泰食品店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雨花区跳马镇跳马村广塘冲组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长沙市雨花区马桂华食品店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长沙市雨花区奇林食品店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长沙市雨花区泉胜食品店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长沙市雨花区夏春芳副食品超市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长沙市雨花区耀文食品超市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长沙市雨花区老欧食品店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长沙市雨花区澳林副食品经营部</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长沙市雨花区荣权副食品店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雨花区跳马镇喜雨村白龙冲组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中国石油天然气股份有限公司湖南长沙销售分公司冬斯加油站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雨花区跳马镇冬斯港村麻塘组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中石油长沙醴潭高速跳马加油站/醴潭高速跳马服务区加油站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雨花区跳马镇杨林新村这古冲组/雨花区跳马镇杨林新村贺家垅组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长沙鑫广大酒店有限公司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雨花区跳马镇石燕湖大道269号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Cs/>
                <w:kern w:val="0"/>
                <w:sz w:val="24"/>
                <w:szCs w:val="24"/>
                <w:lang w:eastAsia="zh-CN"/>
              </w:rPr>
              <w:t>长沙市雨花区准繁食品店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长沙市雨花区跳马镇梅怡岭村村部门面一楼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217</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10月份  24家</w:t>
            </w: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湖南佳宴食品有限公司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长沙市雨花区屈伟食品店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219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长沙市雨花区凌平副食品店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长沙市雨花区左邻右舍食品店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雨花区跳马镇白竹村邹金富私宅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长沙市雨花区思佩食品店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长沙市雨花区快客食品店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雨花区跳马镇白竹村新竹腾树垅组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长沙市雨花区黄翠食品店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雨花区跳马镇白竹村下林家冲组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长沙市雨花区建立食品店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长沙市雨花区家顺食品店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雨花区跳马镇冬斯港村冬斯港组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长沙市雨花区福寿桥头食品店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雨花区跳马镇冬斯港村胜利组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长沙市雨花区丽宾食品店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长沙市雨花区均强食品店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雨花区跳马镇冬斯港村洲尾组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229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长沙市雨花区冬斯百货店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雨花区跳马镇冬斯港村937号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长沙市雨花区华唯崇源堂大药房雷田药店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雨花区跳马镇团然村沈爱莲私房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长沙市雨花区廖李烟花店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长沙市雨花区老黄食品店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雨花区跳马镇曙光垸村村部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长沙市雨花区细蓉食品店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雨花区跳马镇曙光垸村禾公山组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长沙市雨花区曙伟农资店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雨花区跳马镇曙光垸村科家园组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长沙市雨花区怡宇食品超市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雨花区跳马镇梅怡岭村孙这组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湖南海力嘉业建材有限公司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长沙市雨花区金云贴面板厂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长沙市管氏食品有限公司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239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湖南瑞信混凝土有限公司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湖南同升混凝土有限公司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241</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11月份  24家</w:t>
            </w: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湖南鸿锦建材有限公司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雨花区跳马镇白竹村汪家冲组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湖南鲁湘混凝土有限公司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湖南腾瑞建材有限公司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雨花区跳马镇白竹村木乙组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长沙建盛成品油销售有限公司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雨花区跳马镇金屏社区石燕湖路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长沙市雨花区水红香烛店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雨花区跳马镇金屏社区发付坪组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长沙市雨花区红泽香烛鞭炮店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长沙市雨花区王家香铺鞭炮店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长沙市雨花区添姿建材店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雨花区跳马镇金屏社区鱼口塘组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249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中石化湖南长沙县石燕加油站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湖南中惠旅石燕湖旅游管理有限公司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雨花区跳马镇石燕湖村旧塘子组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长沙市雨花区宇祺烟花店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雨花区跳马镇石燕湖村梨子塘组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长沙市雨花区共发建材店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长沙市雨花区淑林烟花爆竹店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长沙市雨花区杨英副食品商店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长沙市雨花区霞彩烟花鞭炮店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雨花区跳马镇田心桥村官塘坡组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长沙市雨花区三字祥食品店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雨花区跳马镇新田村三字祥组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长沙财旺食品有限公司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长沙正味食品有限公司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雨花区跳马镇白竹村长安冲组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259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长沙市雨花区聚众食品店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雨花区跳马镇白竹村杨梅河组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长沙市雨花区紫菱食品店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雨花区跳马镇复兴村（彭正华私宅）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长沙市雨花区双莲烟花店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长沙市雨花区双希食品店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雨花区跳马镇双溪村李德良私宅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长沙市雨花区双溪淑香烟花店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雨花区跳马镇双溪村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长沙市雨花区俊洋食品店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雨花区跳马镇关刀新村洋湖组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265</w:t>
            </w:r>
          </w:p>
        </w:tc>
        <w:tc>
          <w:tcPr>
            <w:tcW w:w="1063"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12月份  24家</w:t>
            </w: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长沙市雨花区轩飞京花香烛店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雨花区跳马镇新田村齐心塘组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中国石化销售有限公司湖南长沙团然加油站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中国石油股份有限公司长沙凌志加油站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雨花区跳马镇关刀新村柏叶塘组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长沙市雨花区映芝食品店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雨花区跳马镇三仙岭村易婆塘组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269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长沙市雨花区炜鹏食品店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雨花区跳马镇三仙岭尺田湾组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长沙市雨花区宇哥食品商店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雨花区跳马镇三仙岭东泉组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长沙市雨花区姚塘食品店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雨花区跳马镇石桥村姚塘组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长沙市雨花区陈大胡子食品店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雨花区跳马镇石桥村新德组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长沙市雨花区湘荷食品店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长沙市雨花区雪标烟花店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雨花区跳马镇石桥村新春组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长沙市雨花区集成食品店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长沙市雨花区广泰食品店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雨花区跳马镇跳马村广塘冲组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长沙市雨花区马桂华食品店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长沙市雨花区奇林食品店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279</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长沙市雨花区泉胜食品店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280</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长沙市雨花区夏春芳副食品超市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雨花区跳马镇跳马村皂角塘组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281</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长沙市雨花区耀文食品超市</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282</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长沙市雨花区老欧食品店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283</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长沙市雨花区澳林副食品经营部</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雨花区跳马镇跳马村跳马涧组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284</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长沙市雨花区荣权副食品店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雨花区跳马镇喜雨村白龙冲组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285</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中国石油天然气股份有限公司湖南长沙销售分公司冬斯加油站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雨花区跳马镇冬斯港村麻塘组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7"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286</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中石油长沙醴潭高速跳马加油站/醴潭高速跳马服务区加油站</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雨花区跳马镇杨林新村这古冲组/雨花区跳马镇杨林新村贺家垅组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287</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长沙鑫广大酒店有限公司</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雨花区跳马镇石燕湖大道269号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7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063" w:type="dxa"/>
            <w:vMerge w:val="continue"/>
            <w:vAlign w:val="center"/>
          </w:tcPr>
          <w:p>
            <w:pPr>
              <w:jc w:val="center"/>
              <w:rPr>
                <w:rFonts w:hint="eastAsia" w:ascii="仿宋_GB2312" w:hAnsi="仿宋_GB2312" w:eastAsia="仿宋_GB2312" w:cs="仿宋_GB2312"/>
                <w:kern w:val="0"/>
                <w:sz w:val="24"/>
                <w:szCs w:val="24"/>
              </w:rPr>
            </w:pPr>
          </w:p>
        </w:tc>
        <w:tc>
          <w:tcPr>
            <w:tcW w:w="478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长沙市雨花区准繁食品店</w:t>
            </w:r>
          </w:p>
        </w:tc>
        <w:tc>
          <w:tcPr>
            <w:tcW w:w="283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长沙市雨花区跳马镇梅怡岭村村部门面一楼</w:t>
            </w:r>
          </w:p>
        </w:tc>
      </w:tr>
    </w:tbl>
    <w:p>
      <w:pPr>
        <w:spacing w:line="592" w:lineRule="exact"/>
        <w:rPr>
          <w:rFonts w:hint="default" w:ascii="Times New Roman" w:hAnsi="Times New Roman" w:eastAsia="黑体" w:cs="Times New Roman"/>
          <w:sz w:val="32"/>
          <w:szCs w:val="32"/>
        </w:rPr>
        <w:sectPr>
          <w:footerReference r:id="rId3" w:type="default"/>
          <w:pgSz w:w="11906" w:h="16838"/>
          <w:pgMar w:top="1440" w:right="1474" w:bottom="1984" w:left="1587" w:header="851" w:footer="992" w:gutter="0"/>
          <w:pgNumType w:fmt="numberInDash"/>
          <w:cols w:space="0" w:num="1"/>
          <w:rtlGutter w:val="0"/>
          <w:docGrid w:type="lines" w:linePitch="312" w:charSpace="0"/>
        </w:sectPr>
      </w:pPr>
    </w:p>
    <w:p>
      <w:pPr>
        <w:spacing w:line="592" w:lineRule="exact"/>
        <w:rPr>
          <w:rFonts w:hint="eastAsia" w:eastAsia="黑体" w:cs="Times New Roman"/>
          <w:sz w:val="32"/>
          <w:szCs w:val="32"/>
          <w:lang w:val="en-US" w:eastAsia="zh-CN"/>
        </w:rPr>
      </w:pPr>
      <w:r>
        <w:rPr>
          <w:rFonts w:hint="eastAsia" w:eastAsia="黑体" w:cs="Times New Roman"/>
          <w:sz w:val="32"/>
          <w:szCs w:val="32"/>
          <w:lang w:eastAsia="zh-CN"/>
        </w:rPr>
        <w:t>附件</w:t>
      </w:r>
      <w:r>
        <w:rPr>
          <w:rFonts w:hint="eastAsia"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跳马镇重点检查生产经营单位名册</w:t>
      </w:r>
    </w:p>
    <w:tbl>
      <w:tblPr>
        <w:tblStyle w:val="6"/>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654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序号</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重点检查单位名称</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i w:val="0"/>
                <w:color w:val="000000"/>
                <w:kern w:val="0"/>
                <w:sz w:val="28"/>
                <w:szCs w:val="28"/>
                <w:u w:val="none"/>
                <w:lang w:val="en-US" w:eastAsia="zh-CN" w:bidi="ar"/>
              </w:rPr>
              <w:t>湖南佳宴食品有限公司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i w:val="0"/>
                <w:color w:val="000000"/>
                <w:kern w:val="0"/>
                <w:sz w:val="28"/>
                <w:szCs w:val="28"/>
                <w:u w:val="none"/>
                <w:lang w:val="en-US" w:eastAsia="zh-CN" w:bidi="ar"/>
              </w:rPr>
              <w:t>长沙市管氏食品有限公司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i w:val="0"/>
                <w:color w:val="000000"/>
                <w:kern w:val="0"/>
                <w:sz w:val="28"/>
                <w:szCs w:val="28"/>
                <w:u w:val="none"/>
                <w:lang w:val="en-US" w:eastAsia="zh-CN" w:bidi="ar"/>
              </w:rPr>
              <w:t>长沙正味食品有限公司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i w:val="0"/>
                <w:color w:val="000000"/>
                <w:kern w:val="0"/>
                <w:sz w:val="28"/>
                <w:szCs w:val="28"/>
                <w:u w:val="none"/>
                <w:lang w:val="en-US" w:eastAsia="zh-CN" w:bidi="ar"/>
              </w:rPr>
              <w:t>长沙财旺食品有限公司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长沙市雨花区金云贴面板厂</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中国石油天然气股份有限公司湖南长沙销售分公司冬斯加油站</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湖南中惠旅石燕湖旅游管理有限公司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8</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长沙鑫广大酒店有限公司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9</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中石化湖南长沙县石燕加油站</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10</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中国石化销售有限公司湖南长沙团然加油站</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11</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中国石油股份有限公司长沙凌志加油站</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12</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长沙建盛成品油销售有限公司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13</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中石油长沙醴潭高速跳马加油站/醴潭高速跳马服务区加油站</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14</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湖南瑞信混凝土有限公司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15</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湖南同升混凝土有限公司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16</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湖南鸿锦建材有限公司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17</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湖南鲁湘混凝土有限公司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18</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湖南腾瑞建材有限公司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19</w:t>
            </w:r>
          </w:p>
        </w:tc>
        <w:tc>
          <w:tcPr>
            <w:tcW w:w="6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湖南海力嘉业建材有限公司</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30"/>
                <w:szCs w:val="3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val="en-US" w:eastAsia="zh-CN"/>
        </w:rPr>
        <w:sectPr>
          <w:pgSz w:w="11906" w:h="16838"/>
          <w:pgMar w:top="2098" w:right="1474" w:bottom="1984" w:left="1587"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20" w:firstLineChars="50"/>
        <w:jc w:val="center"/>
        <w:textAlignment w:val="auto"/>
        <w:outlineLvl w:val="9"/>
        <w:rPr>
          <w:rFonts w:hint="eastAsia" w:eastAsia="方正小标宋简体" w:cs="Times New Roman"/>
          <w:sz w:val="44"/>
          <w:szCs w:val="44"/>
          <w:lang w:val="en-US" w:eastAsia="zh-CN"/>
        </w:rPr>
      </w:pPr>
      <w:r>
        <w:rPr>
          <w:rFonts w:hint="eastAsia" w:eastAsia="方正小标宋简体" w:cs="Times New Roman"/>
          <w:sz w:val="44"/>
          <w:szCs w:val="44"/>
          <w:lang w:val="en-US" w:eastAsia="zh-CN"/>
        </w:rPr>
        <w:t>长沙市雨花区跳马镇人民政府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20" w:firstLineChars="5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201</w:t>
      </w:r>
      <w:r>
        <w:rPr>
          <w:rFonts w:hint="default" w:ascii="Times New Roman" w:hAnsi="Times New Roman" w:eastAsia="方正小标宋简体" w:cs="Times New Roman"/>
          <w:sz w:val="44"/>
          <w:szCs w:val="44"/>
          <w:lang w:val="en-US" w:eastAsia="zh-CN"/>
        </w:rPr>
        <w:t>9</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u w:val="single"/>
        </w:rPr>
        <w:t xml:space="preserve">  </w:t>
      </w:r>
      <w:r>
        <w:rPr>
          <w:rFonts w:hint="default" w:ascii="Times New Roman" w:hAnsi="Times New Roman" w:eastAsia="方正小标宋简体" w:cs="Times New Roman"/>
          <w:sz w:val="44"/>
          <w:szCs w:val="44"/>
        </w:rPr>
        <w:t>月份安全生产监督检查情况公示</w:t>
      </w:r>
    </w:p>
    <w:p>
      <w:pPr>
        <w:keepNext w:val="0"/>
        <w:keepLines w:val="0"/>
        <w:pageBreakBefore w:val="0"/>
        <w:widowControl w:val="0"/>
        <w:kinsoku/>
        <w:overflowPunct/>
        <w:topLinePunct w:val="0"/>
        <w:bidi w:val="0"/>
        <w:adjustRightInd/>
        <w:snapToGrid/>
        <w:spacing w:afterLines="50" w:line="320" w:lineRule="exact"/>
        <w:ind w:right="0" w:rightChars="0" w:firstLine="700" w:firstLineChars="25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根据《安全生产监管监察职责和行政执法责任追究的暂行规定》(国家安监总局令第24号)、《</w:t>
      </w:r>
      <w:r>
        <w:rPr>
          <w:rFonts w:hint="eastAsia" w:eastAsia="仿宋_GB2312" w:cs="Times New Roman"/>
          <w:sz w:val="28"/>
          <w:szCs w:val="28"/>
          <w:lang w:val="en-US" w:eastAsia="zh-CN"/>
        </w:rPr>
        <w:t>长沙市雨花区跳马镇人民政府</w:t>
      </w:r>
      <w:r>
        <w:rPr>
          <w:rFonts w:hint="default" w:ascii="Times New Roman" w:hAnsi="Times New Roman" w:eastAsia="仿宋_GB2312" w:cs="Times New Roman"/>
          <w:sz w:val="28"/>
          <w:szCs w:val="28"/>
        </w:rPr>
        <w:t>201</w:t>
      </w:r>
      <w:r>
        <w:rPr>
          <w:rFonts w:hint="eastAsia"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年度安全生产监管执法工作计划》的规定，我</w:t>
      </w:r>
      <w:r>
        <w:rPr>
          <w:rFonts w:hint="eastAsia" w:eastAsia="仿宋_GB2312" w:cs="Times New Roman"/>
          <w:sz w:val="28"/>
          <w:szCs w:val="28"/>
          <w:lang w:eastAsia="zh-CN"/>
        </w:rPr>
        <w:t>镇</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月安全生产监督检查情况公示如下：</w:t>
      </w:r>
    </w:p>
    <w:tbl>
      <w:tblPr>
        <w:tblStyle w:val="5"/>
        <w:tblW w:w="13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17"/>
        <w:gridCol w:w="717"/>
        <w:gridCol w:w="717"/>
        <w:gridCol w:w="921"/>
        <w:gridCol w:w="922"/>
        <w:gridCol w:w="489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03"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p>
        </w:tc>
        <w:tc>
          <w:tcPr>
            <w:tcW w:w="717"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单位名称</w:t>
            </w:r>
          </w:p>
        </w:tc>
        <w:tc>
          <w:tcPr>
            <w:tcW w:w="717"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检查时间</w:t>
            </w:r>
          </w:p>
        </w:tc>
        <w:tc>
          <w:tcPr>
            <w:tcW w:w="717"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复查时间</w:t>
            </w:r>
          </w:p>
        </w:tc>
        <w:tc>
          <w:tcPr>
            <w:tcW w:w="1843" w:type="dxa"/>
            <w:gridSpan w:val="2"/>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监督检查人员</w:t>
            </w:r>
          </w:p>
        </w:tc>
        <w:tc>
          <w:tcPr>
            <w:tcW w:w="4892"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整改（处罚）情况说明</w:t>
            </w:r>
          </w:p>
        </w:tc>
        <w:tc>
          <w:tcPr>
            <w:tcW w:w="2700"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处理（处罚）措施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03"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黑体" w:cs="Times New Roman"/>
                <w:sz w:val="24"/>
                <w:szCs w:val="24"/>
              </w:rPr>
            </w:pPr>
          </w:p>
        </w:tc>
        <w:tc>
          <w:tcPr>
            <w:tcW w:w="717"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黑体" w:cs="Times New Roman"/>
                <w:sz w:val="24"/>
                <w:szCs w:val="24"/>
              </w:rPr>
            </w:pPr>
          </w:p>
        </w:tc>
        <w:tc>
          <w:tcPr>
            <w:tcW w:w="717"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黑体" w:cs="Times New Roman"/>
                <w:sz w:val="24"/>
                <w:szCs w:val="24"/>
              </w:rPr>
            </w:pPr>
          </w:p>
        </w:tc>
        <w:tc>
          <w:tcPr>
            <w:tcW w:w="717"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黑体" w:cs="Times New Roman"/>
                <w:sz w:val="24"/>
                <w:szCs w:val="24"/>
              </w:rPr>
            </w:pPr>
          </w:p>
        </w:tc>
        <w:tc>
          <w:tcPr>
            <w:tcW w:w="921"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主办</w:t>
            </w:r>
          </w:p>
        </w:tc>
        <w:tc>
          <w:tcPr>
            <w:tcW w:w="922"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协办</w:t>
            </w:r>
          </w:p>
        </w:tc>
        <w:tc>
          <w:tcPr>
            <w:tcW w:w="4892"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黑体" w:cs="Times New Roman"/>
                <w:sz w:val="24"/>
                <w:szCs w:val="24"/>
              </w:rPr>
            </w:pPr>
          </w:p>
        </w:tc>
        <w:tc>
          <w:tcPr>
            <w:tcW w:w="2700"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重点检查</w:t>
            </w: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1"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2"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4892" w:type="dxa"/>
            <w:vAlign w:val="top"/>
          </w:tcPr>
          <w:p>
            <w:pPr>
              <w:keepNext w:val="0"/>
              <w:keepLines w:val="0"/>
              <w:pageBreakBefore w:val="0"/>
              <w:widowControl w:val="0"/>
              <w:kinsoku/>
              <w:overflowPunct/>
              <w:topLinePunct w:val="0"/>
              <w:autoSpaceDE w:val="0"/>
              <w:autoSpaceDN w:val="0"/>
              <w:bidi w:val="0"/>
              <w:adjustRightInd/>
              <w:snapToGrid/>
              <w:spacing w:line="320" w:lineRule="exact"/>
              <w:ind w:left="360" w:right="0" w:rightChars="0"/>
              <w:textAlignment w:val="auto"/>
              <w:outlineLvl w:val="9"/>
              <w:rPr>
                <w:rFonts w:hint="default" w:ascii="Times New Roman" w:hAnsi="Times New Roman" w:eastAsia="仿宋_GB2312" w:cs="Times New Roman"/>
                <w:sz w:val="24"/>
                <w:szCs w:val="24"/>
              </w:rPr>
            </w:pPr>
          </w:p>
        </w:tc>
        <w:tc>
          <w:tcPr>
            <w:tcW w:w="2700"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3"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1"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922"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4892" w:type="dxa"/>
            <w:vAlign w:val="center"/>
          </w:tcPr>
          <w:p>
            <w:pPr>
              <w:keepNext w:val="0"/>
              <w:keepLines w:val="0"/>
              <w:pageBreakBefore w:val="0"/>
              <w:widowControl w:val="0"/>
              <w:tabs>
                <w:tab w:val="left" w:pos="360"/>
              </w:tabs>
              <w:kinsoku/>
              <w:overflowPunct/>
              <w:topLinePunct w:val="0"/>
              <w:autoSpaceDE w:val="0"/>
              <w:autoSpaceDN w:val="0"/>
              <w:bidi w:val="0"/>
              <w:adjustRightInd/>
              <w:snapToGrid/>
              <w:spacing w:line="320" w:lineRule="exact"/>
              <w:ind w:left="360" w:right="0" w:rightChars="0" w:hanging="360"/>
              <w:textAlignment w:val="auto"/>
              <w:outlineLvl w:val="9"/>
              <w:rPr>
                <w:rFonts w:hint="default" w:ascii="Times New Roman" w:hAnsi="Times New Roman" w:eastAsia="仿宋_GB2312" w:cs="Times New Roman"/>
                <w:sz w:val="24"/>
                <w:szCs w:val="24"/>
              </w:rPr>
            </w:pPr>
          </w:p>
        </w:tc>
        <w:tc>
          <w:tcPr>
            <w:tcW w:w="2700"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一般检查</w:t>
            </w: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1"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922"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4892" w:type="dxa"/>
            <w:vAlign w:val="center"/>
          </w:tcPr>
          <w:p>
            <w:pPr>
              <w:keepNext w:val="0"/>
              <w:keepLines w:val="0"/>
              <w:pageBreakBefore w:val="0"/>
              <w:widowControl w:val="0"/>
              <w:tabs>
                <w:tab w:val="left" w:pos="360"/>
              </w:tabs>
              <w:kinsoku/>
              <w:overflowPunct/>
              <w:topLinePunct w:val="0"/>
              <w:autoSpaceDE w:val="0"/>
              <w:autoSpaceDN w:val="0"/>
              <w:bidi w:val="0"/>
              <w:adjustRightInd/>
              <w:snapToGrid/>
              <w:spacing w:line="320" w:lineRule="exact"/>
              <w:ind w:left="360" w:right="0" w:rightChars="0" w:hanging="360"/>
              <w:textAlignment w:val="auto"/>
              <w:outlineLvl w:val="9"/>
              <w:rPr>
                <w:rFonts w:hint="default" w:ascii="Times New Roman" w:hAnsi="Times New Roman" w:eastAsia="仿宋_GB2312" w:cs="Times New Roman"/>
                <w:sz w:val="24"/>
                <w:szCs w:val="24"/>
              </w:rPr>
            </w:pPr>
          </w:p>
        </w:tc>
        <w:tc>
          <w:tcPr>
            <w:tcW w:w="2700"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1"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922"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4892" w:type="dxa"/>
            <w:vAlign w:val="center"/>
          </w:tcPr>
          <w:p>
            <w:pPr>
              <w:keepNext w:val="0"/>
              <w:keepLines w:val="0"/>
              <w:pageBreakBefore w:val="0"/>
              <w:widowControl w:val="0"/>
              <w:tabs>
                <w:tab w:val="left" w:pos="360"/>
              </w:tabs>
              <w:kinsoku/>
              <w:overflowPunct/>
              <w:topLinePunct w:val="0"/>
              <w:autoSpaceDE w:val="0"/>
              <w:autoSpaceDN w:val="0"/>
              <w:bidi w:val="0"/>
              <w:adjustRightInd/>
              <w:snapToGrid/>
              <w:spacing w:line="320" w:lineRule="exact"/>
              <w:ind w:left="360" w:right="0" w:rightChars="0" w:hanging="360"/>
              <w:textAlignment w:val="auto"/>
              <w:outlineLvl w:val="9"/>
              <w:rPr>
                <w:rFonts w:hint="default" w:ascii="Times New Roman" w:hAnsi="Times New Roman" w:eastAsia="仿宋_GB2312" w:cs="Times New Roman"/>
                <w:sz w:val="24"/>
                <w:szCs w:val="24"/>
              </w:rPr>
            </w:pPr>
          </w:p>
        </w:tc>
        <w:tc>
          <w:tcPr>
            <w:tcW w:w="2700"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专项检查</w:t>
            </w: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1"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922"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4892" w:type="dxa"/>
            <w:vAlign w:val="center"/>
          </w:tcPr>
          <w:p>
            <w:pPr>
              <w:keepNext w:val="0"/>
              <w:keepLines w:val="0"/>
              <w:pageBreakBefore w:val="0"/>
              <w:widowControl w:val="0"/>
              <w:tabs>
                <w:tab w:val="left" w:pos="360"/>
              </w:tabs>
              <w:kinsoku/>
              <w:overflowPunct/>
              <w:topLinePunct w:val="0"/>
              <w:autoSpaceDE w:val="0"/>
              <w:autoSpaceDN w:val="0"/>
              <w:bidi w:val="0"/>
              <w:adjustRightInd/>
              <w:snapToGrid/>
              <w:spacing w:line="320" w:lineRule="exact"/>
              <w:ind w:left="360" w:right="0" w:rightChars="0" w:hanging="360"/>
              <w:textAlignment w:val="auto"/>
              <w:outlineLvl w:val="9"/>
              <w:rPr>
                <w:rFonts w:hint="default" w:ascii="Times New Roman" w:hAnsi="Times New Roman" w:eastAsia="仿宋_GB2312" w:cs="Times New Roman"/>
                <w:sz w:val="24"/>
                <w:szCs w:val="24"/>
              </w:rPr>
            </w:pPr>
          </w:p>
        </w:tc>
        <w:tc>
          <w:tcPr>
            <w:tcW w:w="2700"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top"/>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717"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c>
          <w:tcPr>
            <w:tcW w:w="921"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922" w:type="dxa"/>
            <w:vAlign w:val="center"/>
          </w:tcPr>
          <w:p>
            <w:pPr>
              <w:keepNext w:val="0"/>
              <w:keepLines w:val="0"/>
              <w:pageBreakBefore w:val="0"/>
              <w:widowControl w:val="0"/>
              <w:kinsoku/>
              <w:overflowPunct/>
              <w:topLinePunct w:val="0"/>
              <w:bidi w:val="0"/>
              <w:adjustRightInd/>
              <w:snapToGrid/>
              <w:spacing w:line="320" w:lineRule="exact"/>
              <w:ind w:right="0" w:rightChars="0"/>
              <w:jc w:val="center"/>
              <w:textAlignment w:val="auto"/>
              <w:outlineLvl w:val="9"/>
              <w:rPr>
                <w:rFonts w:hint="default" w:ascii="Times New Roman" w:hAnsi="Times New Roman" w:eastAsia="仿宋_GB2312" w:cs="Times New Roman"/>
                <w:sz w:val="24"/>
                <w:szCs w:val="24"/>
              </w:rPr>
            </w:pPr>
          </w:p>
        </w:tc>
        <w:tc>
          <w:tcPr>
            <w:tcW w:w="4892" w:type="dxa"/>
            <w:vAlign w:val="center"/>
          </w:tcPr>
          <w:p>
            <w:pPr>
              <w:keepNext w:val="0"/>
              <w:keepLines w:val="0"/>
              <w:pageBreakBefore w:val="0"/>
              <w:widowControl w:val="0"/>
              <w:tabs>
                <w:tab w:val="left" w:pos="360"/>
              </w:tabs>
              <w:kinsoku/>
              <w:overflowPunct/>
              <w:topLinePunct w:val="0"/>
              <w:autoSpaceDE w:val="0"/>
              <w:autoSpaceDN w:val="0"/>
              <w:bidi w:val="0"/>
              <w:adjustRightInd/>
              <w:snapToGrid/>
              <w:spacing w:line="320" w:lineRule="exact"/>
              <w:ind w:left="360" w:right="0" w:rightChars="0" w:hanging="360"/>
              <w:textAlignment w:val="auto"/>
              <w:outlineLvl w:val="9"/>
              <w:rPr>
                <w:rFonts w:hint="default" w:ascii="Times New Roman" w:hAnsi="Times New Roman" w:eastAsia="仿宋_GB2312" w:cs="Times New Roman"/>
                <w:sz w:val="24"/>
                <w:szCs w:val="24"/>
              </w:rPr>
            </w:pPr>
          </w:p>
        </w:tc>
        <w:tc>
          <w:tcPr>
            <w:tcW w:w="2700" w:type="dxa"/>
            <w:vAlign w:val="center"/>
          </w:tcPr>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sz w:val="24"/>
                <w:szCs w:val="24"/>
              </w:rPr>
            </w:pPr>
          </w:p>
        </w:tc>
      </w:tr>
    </w:tbl>
    <w:p>
      <w:pPr>
        <w:pStyle w:val="4"/>
        <w:keepNext w:val="0"/>
        <w:keepLines w:val="0"/>
        <w:pageBreakBefore w:val="0"/>
        <w:widowControl w:val="0"/>
        <w:kinsoku/>
        <w:overflowPunct/>
        <w:topLinePunct w:val="0"/>
        <w:bidi w:val="0"/>
        <w:adjustRightInd/>
        <w:snapToGrid/>
        <w:spacing w:before="0" w:beforeAutospacing="0" w:after="0" w:afterAutospacing="0" w:line="320" w:lineRule="exact"/>
        <w:ind w:right="0" w:rightChars="0"/>
        <w:jc w:val="both"/>
        <w:textAlignment w:val="auto"/>
        <w:outlineLvl w:val="9"/>
        <w:rPr>
          <w:rFonts w:hint="default" w:ascii="Times New Roman" w:hAnsi="Times New Roman" w:eastAsia="仿宋_GB2312" w:cs="Times New Roman"/>
          <w:sz w:val="21"/>
          <w:szCs w:val="21"/>
        </w:rPr>
      </w:pPr>
    </w:p>
    <w:p>
      <w:pPr>
        <w:pStyle w:val="4"/>
        <w:keepNext w:val="0"/>
        <w:keepLines w:val="0"/>
        <w:pageBreakBefore w:val="0"/>
        <w:widowControl w:val="0"/>
        <w:kinsoku/>
        <w:wordWrap w:val="0"/>
        <w:overflowPunct/>
        <w:topLinePunct w:val="0"/>
        <w:bidi w:val="0"/>
        <w:adjustRightInd/>
        <w:snapToGrid/>
        <w:spacing w:before="0" w:beforeAutospacing="0" w:after="0" w:afterAutospacing="0" w:line="320" w:lineRule="exact"/>
        <w:ind w:right="0" w:rightChars="0" w:firstLine="720" w:firstLineChars="300"/>
        <w:jc w:val="center"/>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 xml:space="preserve"> </w:t>
      </w:r>
      <w:r>
        <w:rPr>
          <w:rFonts w:hint="eastAsia" w:ascii="Times New Roman" w:hAnsi="Times New Roman" w:eastAsia="仿宋_GB2312" w:cs="Times New Roman"/>
          <w:lang w:val="en-US" w:eastAsia="zh-CN"/>
        </w:rPr>
        <w:t>长沙市雨花区跳马镇人民政府</w:t>
      </w:r>
      <w:r>
        <w:rPr>
          <w:rFonts w:hint="default"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201</w:t>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年</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月</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 xml:space="preserve">日       </w:t>
      </w:r>
    </w:p>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rPr>
      </w:pPr>
    </w:p>
    <w:p>
      <w:pPr>
        <w:keepNext w:val="0"/>
        <w:keepLines w:val="0"/>
        <w:pageBreakBefore w:val="0"/>
        <w:widowControl w:val="0"/>
        <w:kinsoku/>
        <w:overflowPunct/>
        <w:topLinePunct w:val="0"/>
        <w:bidi w:val="0"/>
        <w:adjustRightInd/>
        <w:snapToGrid/>
        <w:spacing w:line="320" w:lineRule="exact"/>
        <w:ind w:right="0" w:rightChars="0"/>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填表说明：重点检查、一般检查为每月</w:t>
      </w:r>
      <w:r>
        <w:rPr>
          <w:rFonts w:hint="eastAsia" w:eastAsia="仿宋_GB2312" w:cs="Times New Roman"/>
          <w:lang w:val="en-US" w:eastAsia="zh-CN"/>
        </w:rPr>
        <w:t>25</w:t>
      </w:r>
      <w:r>
        <w:rPr>
          <w:rFonts w:hint="default" w:ascii="Times New Roman" w:hAnsi="Times New Roman" w:eastAsia="仿宋_GB2312" w:cs="Times New Roman"/>
        </w:rPr>
        <w:t>日之前必须公示内容，专项检查可酌情公示。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outlineLvl w:val="9"/>
        <w:rPr>
          <w:rFonts w:hint="eastAsia" w:ascii="仿宋_GB2312" w:eastAsia="仿宋_GB2312" w:cs="仿宋_GB2312"/>
          <w:sz w:val="32"/>
          <w:szCs w:val="32"/>
          <w:lang w:val="en-US" w:eastAsia="zh-CN"/>
        </w:rPr>
      </w:pPr>
      <w:r>
        <w:rPr>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319405</wp:posOffset>
                </wp:positionV>
                <wp:extent cx="87439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87439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25.15pt;height:0pt;width:688.5pt;z-index:251660288;mso-width-relative:page;mso-height-relative:page;" filled="f" stroked="t" coordsize="21600,21600" o:gfxdata="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NLy6DWAAAACQEAAA8AAAAAAAAAAQAgAAAAIgAAAGRycy9kb3ducmV2Lnht&#10;bFBLAQIUABQAAAAIAIdO4kAARZP6+wEAAPIDAAAOAAAAAAAAAAEAIAAAACUBAABkcnMvZTJvRG9j&#10;LnhtbFBLBQYAAAAABgAGAFkBAACSBQAAAAA=&#10;">
                <v:fill on="f" focussize="0,0"/>
                <v:stroke color="#000000" joinstyle="round"/>
                <v:imagedata o:title=""/>
                <o:lock v:ext="edit" aspectratio="f"/>
              </v:line>
            </w:pict>
          </mc:Fallback>
        </mc:AlternateContent>
      </w:r>
    </w:p>
    <w:p>
      <w:pPr>
        <w:tabs>
          <w:tab w:val="left" w:pos="3630"/>
        </w:tabs>
        <w:bidi w:val="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346710</wp:posOffset>
                </wp:positionV>
                <wp:extent cx="8796020"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8796020" cy="63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27.3pt;height:0.5pt;width:692.6pt;z-index:251661312;mso-width-relative:page;mso-height-relative:page;" filled="f" stroked="t" coordsize="21600,21600" o:gfxdata="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23smLYAAAACQEAAA8AAAAAAAAAAQAgAAAAIgAAAGRycy9kb3du&#10;cmV2LnhtbFBLAQIUABQAAAAIAIdO4kB23D5h/wEAAPUDAAAOAAAAAAAAAAEAIAAAACcBAABkcnMv&#10;ZTJvRG9jLnhtbFBLBQYAAAAABgAGAFkBAACY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长沙市雨花区跳马镇</w:t>
      </w:r>
      <w:r>
        <w:rPr>
          <w:rFonts w:hint="eastAsia" w:ascii="仿宋_GB2312" w:hAnsi="仿宋_GB2312" w:eastAsia="仿宋_GB2312" w:cs="仿宋_GB2312"/>
          <w:sz w:val="32"/>
          <w:szCs w:val="32"/>
          <w:lang w:val="en-US" w:eastAsia="zh-CN"/>
        </w:rPr>
        <w:t xml:space="preserve">党政综合办公室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201</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日印发</w:t>
      </w:r>
      <w:r>
        <w:rPr>
          <w:rFonts w:hint="eastAsia" w:ascii="仿宋_GB2312" w:hAnsi="仿宋_GB2312" w:eastAsia="仿宋_GB2312" w:cs="仿宋_GB2312"/>
          <w:sz w:val="32"/>
          <w:szCs w:val="32"/>
        </w:rPr>
        <w:t xml:space="preserve"> </w:t>
      </w:r>
    </w:p>
    <w:sectPr>
      <w:pgSz w:w="16838" w:h="11906" w:orient="landscape"/>
      <w:pgMar w:top="1440" w:right="1474" w:bottom="1440" w:left="1587"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3A335EB9"/>
    <w:rsid w:val="01C71A98"/>
    <w:rsid w:val="01EA058B"/>
    <w:rsid w:val="02DF7D54"/>
    <w:rsid w:val="03195C33"/>
    <w:rsid w:val="05FE3F0E"/>
    <w:rsid w:val="063047E2"/>
    <w:rsid w:val="075B7298"/>
    <w:rsid w:val="08715726"/>
    <w:rsid w:val="092C412C"/>
    <w:rsid w:val="0CB53F9E"/>
    <w:rsid w:val="0DB63051"/>
    <w:rsid w:val="0F390761"/>
    <w:rsid w:val="0F3F4958"/>
    <w:rsid w:val="0F485CA6"/>
    <w:rsid w:val="0F934C69"/>
    <w:rsid w:val="10927AB4"/>
    <w:rsid w:val="10C93AC6"/>
    <w:rsid w:val="1212308F"/>
    <w:rsid w:val="12F566A7"/>
    <w:rsid w:val="13B26BBD"/>
    <w:rsid w:val="18A3330B"/>
    <w:rsid w:val="193A7CE8"/>
    <w:rsid w:val="1AAD4718"/>
    <w:rsid w:val="1B0E6204"/>
    <w:rsid w:val="1D0C1C40"/>
    <w:rsid w:val="1EFF35F2"/>
    <w:rsid w:val="20EB6F40"/>
    <w:rsid w:val="22C6290C"/>
    <w:rsid w:val="250B30CE"/>
    <w:rsid w:val="265317AA"/>
    <w:rsid w:val="27D51CE0"/>
    <w:rsid w:val="28A54ED3"/>
    <w:rsid w:val="296379D0"/>
    <w:rsid w:val="2A784C12"/>
    <w:rsid w:val="2B2A4059"/>
    <w:rsid w:val="2BC20312"/>
    <w:rsid w:val="2C3A1912"/>
    <w:rsid w:val="2D6B174C"/>
    <w:rsid w:val="2EA5684E"/>
    <w:rsid w:val="31E23786"/>
    <w:rsid w:val="31F11A98"/>
    <w:rsid w:val="32321D5B"/>
    <w:rsid w:val="32B33E57"/>
    <w:rsid w:val="32CA09CA"/>
    <w:rsid w:val="3381724D"/>
    <w:rsid w:val="3657710C"/>
    <w:rsid w:val="38A87DA7"/>
    <w:rsid w:val="39C76A1E"/>
    <w:rsid w:val="3A335EB9"/>
    <w:rsid w:val="3A980AA5"/>
    <w:rsid w:val="3D0D6F32"/>
    <w:rsid w:val="3E5A7B86"/>
    <w:rsid w:val="3F043DC2"/>
    <w:rsid w:val="3F806E2F"/>
    <w:rsid w:val="3FFF0A8D"/>
    <w:rsid w:val="45B752CA"/>
    <w:rsid w:val="462A3816"/>
    <w:rsid w:val="4697017D"/>
    <w:rsid w:val="4770033C"/>
    <w:rsid w:val="47997B54"/>
    <w:rsid w:val="48F05143"/>
    <w:rsid w:val="49722746"/>
    <w:rsid w:val="4B1B152B"/>
    <w:rsid w:val="4B3E559B"/>
    <w:rsid w:val="4BA92664"/>
    <w:rsid w:val="51D81956"/>
    <w:rsid w:val="553F281D"/>
    <w:rsid w:val="56CD725E"/>
    <w:rsid w:val="57A53733"/>
    <w:rsid w:val="5C782542"/>
    <w:rsid w:val="5C8524A7"/>
    <w:rsid w:val="5CCC2CF3"/>
    <w:rsid w:val="5D401EA8"/>
    <w:rsid w:val="63A15923"/>
    <w:rsid w:val="63A554F6"/>
    <w:rsid w:val="645A69A1"/>
    <w:rsid w:val="658B617B"/>
    <w:rsid w:val="67A97C05"/>
    <w:rsid w:val="682E78E4"/>
    <w:rsid w:val="68386179"/>
    <w:rsid w:val="6A1C34DA"/>
    <w:rsid w:val="6C1E725E"/>
    <w:rsid w:val="6CD6267F"/>
    <w:rsid w:val="6D535020"/>
    <w:rsid w:val="6DE95BF9"/>
    <w:rsid w:val="6E4E2813"/>
    <w:rsid w:val="71466275"/>
    <w:rsid w:val="716B2B85"/>
    <w:rsid w:val="716E001C"/>
    <w:rsid w:val="72916D67"/>
    <w:rsid w:val="72DA4787"/>
    <w:rsid w:val="73B64476"/>
    <w:rsid w:val="757F0145"/>
    <w:rsid w:val="758B45C3"/>
    <w:rsid w:val="763E7DE1"/>
    <w:rsid w:val="76D12FB0"/>
    <w:rsid w:val="77683CB4"/>
    <w:rsid w:val="784B59B5"/>
    <w:rsid w:val="7DC104B8"/>
    <w:rsid w:val="7DF5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26</Pages>
  <Words>12821</Words>
  <Characters>13501</Characters>
  <Lines>0</Lines>
  <Paragraphs>0</Paragraphs>
  <TotalTime>0</TotalTime>
  <ScaleCrop>false</ScaleCrop>
  <LinksUpToDate>false</LinksUpToDate>
  <CharactersWithSpaces>13981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2019-04-19T01:50:00Z</dcterms:created>
  <dc:creator>贞</dc:creator>
  <cp:lastModifiedBy>Administrator</cp:lastModifiedBy>
  <cp:lastPrinted>2019-04-24T05:52:00Z</cp:lastPrinted>
  <dcterms:modified xsi:type="dcterms:W3CDTF">2023-04-19T08:22:59Z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4673138197B0499989BDA7A55B925F94_13</vt:lpwstr>
  </property>
</Properties>
</file>