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2</w:t>
      </w:r>
      <w:r>
        <w:rPr>
          <w:rFonts w:hint="eastAsia" w:ascii="仿宋_GB2312" w:hAnsi="仿宋_GB2312" w:eastAsia="仿宋_GB2312" w:cs="仿宋_GB2312"/>
          <w:b/>
          <w:bCs/>
          <w:sz w:val="44"/>
          <w:szCs w:val="44"/>
        </w:rPr>
        <w:t>年度雨花区东塘街道办事处部门整体支出预算绩效自评报告</w:t>
      </w:r>
    </w:p>
    <w:p>
      <w:pPr>
        <w:pStyle w:val="10"/>
        <w:widowControl/>
        <w:spacing w:line="520" w:lineRule="exact"/>
        <w:ind w:firstLine="640"/>
        <w:rPr>
          <w:rFonts w:hint="eastAsia" w:asciiTheme="minorEastAsia" w:hAnsiTheme="minorEastAsia" w:eastAsiaTheme="minorEastAsia" w:cstheme="minorEastAsia"/>
          <w:b w:val="0"/>
          <w:bCs w:val="0"/>
          <w:sz w:val="32"/>
          <w:szCs w:val="32"/>
        </w:rPr>
      </w:pPr>
    </w:p>
    <w:p>
      <w:pPr>
        <w:pStyle w:val="10"/>
        <w:widowControl/>
        <w:spacing w:line="600"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一、部门</w:t>
      </w:r>
      <w:r>
        <w:rPr>
          <w:rFonts w:hint="eastAsia" w:asciiTheme="minorEastAsia" w:hAnsiTheme="minorEastAsia" w:eastAsiaTheme="minorEastAsia" w:cstheme="minorEastAsia"/>
          <w:b w:val="0"/>
          <w:bCs w:val="0"/>
          <w:sz w:val="32"/>
          <w:szCs w:val="32"/>
          <w:lang w:eastAsia="zh-CN"/>
        </w:rPr>
        <w:t>概</w:t>
      </w:r>
      <w:r>
        <w:rPr>
          <w:rFonts w:hint="eastAsia" w:asciiTheme="minorEastAsia" w:hAnsiTheme="minorEastAsia" w:eastAsiaTheme="minorEastAsia" w:cstheme="minorEastAsia"/>
          <w:b w:val="0"/>
          <w:bCs w:val="0"/>
          <w:sz w:val="32"/>
          <w:szCs w:val="32"/>
        </w:rPr>
        <w:t>况</w:t>
      </w:r>
    </w:p>
    <w:p>
      <w:pPr>
        <w:pStyle w:val="4"/>
        <w:shd w:val="clear" w:color="auto" w:fill="FFFFFF"/>
        <w:spacing w:before="0" w:beforeAutospacing="0" w:after="0" w:afterAutospacing="0"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二、部门整体支出管理及使用情况</w:t>
      </w:r>
    </w:p>
    <w:p>
      <w:pPr>
        <w:pStyle w:val="10"/>
        <w:widowControl/>
        <w:spacing w:line="600" w:lineRule="exact"/>
        <w:ind w:left="640" w:firstLine="0" w:firstLineChars="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（一）基本支出情况</w:t>
      </w:r>
    </w:p>
    <w:p>
      <w:pPr>
        <w:pStyle w:val="10"/>
        <w:widowControl/>
        <w:spacing w:line="600" w:lineRule="exact"/>
        <w:ind w:left="640" w:firstLine="0" w:firstLineChars="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（二）项目支出情况</w:t>
      </w:r>
    </w:p>
    <w:p>
      <w:pPr>
        <w:spacing w:after="0"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三、部门专项组织实施情况</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四、资产管理情况</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 反映部门资产的配置、管理、处置等综合情况。包括制度建设、管理措施、配置处置的程序等。 </w:t>
      </w:r>
    </w:p>
    <w:p>
      <w:pPr>
        <w:numPr>
          <w:ilvl w:val="0"/>
          <w:numId w:val="1"/>
        </w:num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部门整体支出绩效情况 </w:t>
      </w:r>
    </w:p>
    <w:p>
      <w:pPr>
        <w:numPr>
          <w:ilvl w:val="0"/>
          <w:numId w:val="0"/>
        </w:num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反映部门履职及履职效益情况。</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六、存在的主要问题 主要阐述资金安排、使用，资产管理过程中存在的问题。 </w:t>
      </w:r>
    </w:p>
    <w:p>
      <w:pPr>
        <w:ind w:firstLine="640" w:firstLineChars="200"/>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七、改进措施和有关建议</w:t>
      </w:r>
      <w:r>
        <w:rPr>
          <w:rFonts w:hint="eastAsia" w:asciiTheme="minorEastAsia" w:hAnsiTheme="minorEastAsia" w:eastAsiaTheme="minorEastAsia" w:cstheme="minorEastAsia"/>
          <w:b w:val="0"/>
          <w:bCs w:val="0"/>
          <w:sz w:val="32"/>
          <w:szCs w:val="32"/>
          <w:lang w:eastAsia="zh-CN"/>
        </w:rPr>
        <w:t>。</w:t>
      </w: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ind w:firstLine="880" w:firstLineChars="200"/>
        <w:jc w:val="center"/>
        <w:rPr>
          <w:rFonts w:asciiTheme="minorEastAsia" w:hAnsiTheme="minorEastAsia" w:eastAsiaTheme="minorEastAsia"/>
          <w:sz w:val="44"/>
          <w:szCs w:val="44"/>
        </w:rPr>
      </w:pPr>
    </w:p>
    <w:p>
      <w:pPr>
        <w:spacing w:after="0"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单位名称（盖章）：长沙市雨花区东塘街道办事处</w:t>
      </w:r>
    </w:p>
    <w:p>
      <w:pPr>
        <w:jc w:val="center"/>
        <w:rPr>
          <w:rFonts w:eastAsia="黑体"/>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月</w:t>
      </w:r>
    </w:p>
    <w:p>
      <w:pPr>
        <w:keepNext w:val="0"/>
        <w:keepLines w:val="0"/>
        <w:pageBreakBefore w:val="0"/>
        <w:widowControl/>
        <w:kinsoku/>
        <w:wordWrap/>
        <w:overflowPunct/>
        <w:topLinePunct w:val="0"/>
        <w:autoSpaceDE/>
        <w:autoSpaceDN/>
        <w:bidi w:val="0"/>
        <w:spacing w:after="0" w:afterAutospacing="0"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spacing w:after="0" w:afterAutospacing="0"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spacing w:after="0" w:afterAutospacing="0" w:line="360" w:lineRule="auto"/>
        <w:jc w:val="center"/>
        <w:textAlignment w:val="auto"/>
        <w:rPr>
          <w:b/>
          <w:sz w:val="30"/>
          <w:szCs w:val="30"/>
        </w:rPr>
      </w:pPr>
      <w:r>
        <w:rPr>
          <w:rFonts w:hint="eastAsia"/>
          <w:b/>
          <w:sz w:val="30"/>
          <w:szCs w:val="30"/>
        </w:rPr>
        <w:t xml:space="preserve">部门整体支出绩效报告 </w:t>
      </w:r>
    </w:p>
    <w:p>
      <w:pPr>
        <w:keepNext w:val="0"/>
        <w:keepLines w:val="0"/>
        <w:pageBreakBefore w:val="0"/>
        <w:widowControl/>
        <w:kinsoku/>
        <w:wordWrap/>
        <w:overflowPunct/>
        <w:topLinePunct w:val="0"/>
        <w:autoSpaceDE/>
        <w:autoSpaceDN/>
        <w:bidi w:val="0"/>
        <w:spacing w:after="0" w:afterAutospacing="0" w:line="360" w:lineRule="auto"/>
        <w:ind w:firstLine="750" w:firstLineChars="250"/>
        <w:textAlignment w:val="auto"/>
        <w:rPr>
          <w:sz w:val="30"/>
          <w:szCs w:val="30"/>
        </w:rPr>
      </w:pPr>
    </w:p>
    <w:p>
      <w:pPr>
        <w:keepNext w:val="0"/>
        <w:keepLines w:val="0"/>
        <w:pageBreakBefore w:val="0"/>
        <w:widowControl/>
        <w:kinsoku/>
        <w:wordWrap/>
        <w:overflowPunct/>
        <w:topLinePunct w:val="0"/>
        <w:autoSpaceDE/>
        <w:autoSpaceDN/>
        <w:bidi w:val="0"/>
        <w:spacing w:after="0" w:afterAutospacing="0" w:line="360" w:lineRule="auto"/>
        <w:ind w:firstLine="750" w:firstLineChars="25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 xml:space="preserve">一、部门概况 </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（一）职能职责</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长沙市雨花区东塘街道办事处是长沙市雨花区人民政府的派出机关,为正科级。依法行使政府管理和服务职能。主要职责是：</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2、统筹区域发展。统筹落实市、区关于辖区发展的重大决策和建设规划,负责优化发展环境、采集企业信息、服务辖区企业、促进项目发展等工作。</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3、组织公共服务。组织实施与居民生活密切相关的各项公共服务事项,落实人力资源社会保障、民政、教育、文化、体育、卫生健康等领域相关法规政策。</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4、实施公共管理。负责辖区内城市管理等综合性管理工作,承担组织领导和综合协调职能。</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5、维护公共安全。承担辖区内社会治安综合治理、应急管理等有关工作,接待群众来信来访,反映社情民意,化解矛盾纠纷等。</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6、监督执法管理。对辖区内各类行政执法工作进行统筹协调,组织开展群众监督和社会监督。</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7、动员社会参与。动员辖区内各类单位、社会组织、社区居民等社会力量参与社会治理,为街道发展服务。</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8、保障社区自治。指导社区居委会建设,健全社区自治平台,组织驻区单位和社区居民参与社区建设、管理。</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9、完成上级党委、人民政府交办的其他任务。</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10、职能转变。一是取消城区街道招商引资、协税护税职能,将街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（二）机构设置情况</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jc w:val="left"/>
        <w:textAlignment w:val="auto"/>
        <w:rPr>
          <w:rFonts w:ascii="仿宋" w:hAnsi="仿宋" w:eastAsia="仿宋" w:cs="宋体"/>
          <w:sz w:val="30"/>
          <w:szCs w:val="30"/>
        </w:rPr>
      </w:pPr>
      <w:r>
        <w:rPr>
          <w:rFonts w:hint="eastAsia" w:ascii="仿宋" w:hAnsi="仿宋" w:eastAsia="仿宋" w:cs="宋体"/>
          <w:sz w:val="30"/>
          <w:szCs w:val="30"/>
        </w:rPr>
        <w:t>东塘街道内设党政综合办公室、基层党建办公室、城市管理办公室（区域建设服务办公室）、公共服务办公室(行政审批服务办公室、优化营商环境服务办公室)、公共安全办公室。街道按有关规定或章程设置纪检监察、人大工委、人民武装等机构和工会、共青团、妇联等组织，并明确由街道党政领导分</w:t>
      </w:r>
      <w:r>
        <w:rPr>
          <w:rFonts w:hint="eastAsia" w:ascii="仿宋" w:hAnsi="仿宋" w:eastAsia="仿宋" w:cs="宋体"/>
          <w:sz w:val="30"/>
          <w:szCs w:val="30"/>
          <w:lang w:eastAsia="zh-CN"/>
        </w:rPr>
        <w:t>管</w:t>
      </w:r>
      <w:r>
        <w:rPr>
          <w:rFonts w:hint="eastAsia" w:ascii="仿宋" w:hAnsi="仿宋" w:eastAsia="仿宋" w:cs="宋体"/>
          <w:sz w:val="30"/>
          <w:szCs w:val="30"/>
        </w:rPr>
        <w:t>。内设公益一类事业单位街道政务服务中心（街道党群服务中心）和街道网格化综合服务中心。另外，派驻机构的设置、职责和编制事项另行规定。街道财政所（“三资”监管服务中心、审计站）机构编制事项维持不变。街道人力资源和社会保障服务站、社会救助工作站维持原有管理体制不变。</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街道共有编制53人，实际在职在编人员</w:t>
      </w:r>
      <w:r>
        <w:rPr>
          <w:rFonts w:hint="eastAsia" w:ascii="仿宋" w:hAnsi="仿宋" w:eastAsia="仿宋" w:cs="宋体"/>
          <w:sz w:val="30"/>
          <w:szCs w:val="30"/>
          <w:lang w:val="en-US" w:eastAsia="zh-CN"/>
        </w:rPr>
        <w:t>52</w:t>
      </w:r>
      <w:r>
        <w:rPr>
          <w:rFonts w:hint="eastAsia" w:ascii="仿宋" w:hAnsi="仿宋" w:eastAsia="仿宋" w:cs="宋体"/>
          <w:sz w:val="30"/>
          <w:szCs w:val="30"/>
        </w:rPr>
        <w:t>人，人才引进1人，挂编学生2人，转业士官1人，两保及雇员</w:t>
      </w:r>
      <w:r>
        <w:rPr>
          <w:rFonts w:hint="eastAsia" w:ascii="仿宋" w:hAnsi="仿宋" w:eastAsia="仿宋" w:cs="宋体"/>
          <w:sz w:val="30"/>
          <w:szCs w:val="30"/>
          <w:lang w:val="en-US" w:eastAsia="zh-CN"/>
        </w:rPr>
        <w:t>40</w:t>
      </w:r>
      <w:r>
        <w:rPr>
          <w:rFonts w:hint="eastAsia" w:ascii="仿宋" w:hAnsi="仿宋" w:eastAsia="仿宋" w:cs="宋体"/>
          <w:sz w:val="30"/>
          <w:szCs w:val="30"/>
        </w:rPr>
        <w:t>人，退休干部19人。根据公车运行的相关要求，共有2辆公务用车。</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（三）部门预算单位构成</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本街道预算只有本级，没有其他二级预算单位，因此，纳入20</w:t>
      </w:r>
      <w:r>
        <w:rPr>
          <w:rFonts w:hint="eastAsia" w:ascii="仿宋" w:hAnsi="仿宋" w:eastAsia="仿宋" w:cs="宋体"/>
          <w:sz w:val="30"/>
          <w:szCs w:val="30"/>
          <w:lang w:val="en-US" w:eastAsia="zh-CN"/>
        </w:rPr>
        <w:t>22</w:t>
      </w:r>
      <w:r>
        <w:rPr>
          <w:rFonts w:hint="eastAsia" w:ascii="仿宋" w:hAnsi="仿宋" w:eastAsia="仿宋" w:cs="宋体"/>
          <w:sz w:val="30"/>
          <w:szCs w:val="30"/>
        </w:rPr>
        <w:t>年东塘街道预算编制范围的只有东塘街道本级。</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360" w:lineRule="auto"/>
        <w:ind w:firstLine="600" w:firstLineChars="200"/>
        <w:textAlignment w:val="auto"/>
        <w:rPr>
          <w:rFonts w:eastAsia="黑体"/>
          <w:sz w:val="30"/>
          <w:szCs w:val="30"/>
        </w:rPr>
      </w:pPr>
      <w:r>
        <w:rPr>
          <w:rFonts w:hint="eastAsia" w:eastAsia="黑体"/>
          <w:sz w:val="30"/>
          <w:szCs w:val="30"/>
        </w:rPr>
        <w:t>二、部门整体支出管理及使用情况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年度收入为</w:t>
      </w:r>
      <w:r>
        <w:rPr>
          <w:rFonts w:hint="eastAsia" w:ascii="仿宋" w:hAnsi="仿宋" w:eastAsia="仿宋" w:cs="仿宋"/>
          <w:sz w:val="30"/>
          <w:szCs w:val="30"/>
          <w:lang w:val="en-US" w:eastAsia="zh-CN"/>
        </w:rPr>
        <w:t>4804.09</w:t>
      </w:r>
      <w:r>
        <w:rPr>
          <w:rFonts w:hint="eastAsia" w:ascii="仿宋" w:hAnsi="仿宋" w:eastAsia="仿宋" w:cs="仿宋"/>
          <w:sz w:val="30"/>
          <w:szCs w:val="30"/>
        </w:rPr>
        <w:t>万元，均为财政拨款收入。其中基本支出拨款收入</w:t>
      </w:r>
      <w:r>
        <w:rPr>
          <w:rFonts w:hint="eastAsia" w:ascii="仿宋" w:hAnsi="仿宋" w:eastAsia="仿宋" w:cs="仿宋"/>
          <w:sz w:val="30"/>
          <w:szCs w:val="30"/>
          <w:lang w:val="en-US" w:eastAsia="zh-CN"/>
        </w:rPr>
        <w:t>2327.4</w:t>
      </w:r>
      <w:r>
        <w:rPr>
          <w:rFonts w:hint="eastAsia" w:ascii="仿宋" w:hAnsi="仿宋" w:eastAsia="仿宋" w:cs="仿宋"/>
          <w:sz w:val="30"/>
          <w:szCs w:val="30"/>
        </w:rPr>
        <w:t>万元，占</w:t>
      </w:r>
      <w:r>
        <w:rPr>
          <w:rFonts w:hint="eastAsia" w:ascii="仿宋" w:hAnsi="仿宋" w:eastAsia="仿宋" w:cs="仿宋"/>
          <w:sz w:val="30"/>
          <w:szCs w:val="30"/>
          <w:lang w:val="en-US" w:eastAsia="zh-CN"/>
        </w:rPr>
        <w:t>48.45</w:t>
      </w:r>
      <w:r>
        <w:rPr>
          <w:rFonts w:hint="eastAsia" w:ascii="仿宋" w:hAnsi="仿宋" w:eastAsia="仿宋" w:cs="仿宋"/>
          <w:sz w:val="30"/>
          <w:szCs w:val="30"/>
        </w:rPr>
        <w:t xml:space="preserve"> %；项目支出拨款收入</w:t>
      </w:r>
      <w:r>
        <w:rPr>
          <w:rFonts w:hint="eastAsia" w:ascii="仿宋" w:hAnsi="仿宋" w:eastAsia="仿宋" w:cs="仿宋"/>
          <w:sz w:val="30"/>
          <w:szCs w:val="30"/>
          <w:lang w:val="en-US" w:eastAsia="zh-CN"/>
        </w:rPr>
        <w:t>2476.69</w:t>
      </w:r>
      <w:r>
        <w:rPr>
          <w:rFonts w:hint="eastAsia" w:ascii="仿宋" w:hAnsi="仿宋" w:eastAsia="仿宋" w:cs="仿宋"/>
          <w:sz w:val="30"/>
          <w:szCs w:val="30"/>
        </w:rPr>
        <w:t>万元，占</w:t>
      </w:r>
      <w:r>
        <w:rPr>
          <w:rFonts w:hint="eastAsia" w:ascii="仿宋" w:hAnsi="仿宋" w:eastAsia="仿宋" w:cs="仿宋"/>
          <w:sz w:val="30"/>
          <w:szCs w:val="30"/>
          <w:lang w:val="en-US" w:eastAsia="zh-CN"/>
        </w:rPr>
        <w:t>51.55</w:t>
      </w:r>
      <w:r>
        <w:rPr>
          <w:rFonts w:hint="eastAsia" w:ascii="仿宋" w:hAnsi="仿宋" w:eastAsia="仿宋" w:cs="仿宋"/>
          <w:sz w:val="30"/>
          <w:szCs w:val="30"/>
        </w:rPr>
        <w:t>%。支出决算数为</w:t>
      </w:r>
      <w:r>
        <w:rPr>
          <w:rFonts w:hint="eastAsia" w:ascii="仿宋" w:hAnsi="仿宋" w:eastAsia="仿宋" w:cs="仿宋"/>
          <w:sz w:val="30"/>
          <w:szCs w:val="30"/>
          <w:lang w:val="en-US" w:eastAsia="zh-CN"/>
        </w:rPr>
        <w:t>4804.09</w:t>
      </w:r>
      <w:r>
        <w:rPr>
          <w:rFonts w:hint="eastAsia" w:ascii="仿宋" w:hAnsi="仿宋" w:eastAsia="仿宋" w:cs="仿宋"/>
          <w:sz w:val="30"/>
          <w:szCs w:val="30"/>
        </w:rPr>
        <w:t>万元，其中基本支出决算数</w:t>
      </w:r>
      <w:r>
        <w:rPr>
          <w:rFonts w:hint="eastAsia" w:ascii="仿宋" w:hAnsi="仿宋" w:eastAsia="仿宋" w:cs="仿宋"/>
          <w:sz w:val="30"/>
          <w:szCs w:val="30"/>
          <w:lang w:val="en-US" w:eastAsia="zh-CN"/>
        </w:rPr>
        <w:t>2327.4</w:t>
      </w:r>
      <w:r>
        <w:rPr>
          <w:rFonts w:hint="eastAsia" w:ascii="仿宋" w:hAnsi="仿宋" w:eastAsia="仿宋" w:cs="仿宋"/>
          <w:sz w:val="30"/>
          <w:szCs w:val="30"/>
        </w:rPr>
        <w:t>万元，占</w:t>
      </w:r>
      <w:r>
        <w:rPr>
          <w:rFonts w:hint="eastAsia" w:ascii="仿宋" w:hAnsi="仿宋" w:eastAsia="仿宋" w:cs="仿宋"/>
          <w:sz w:val="30"/>
          <w:szCs w:val="30"/>
          <w:lang w:val="en-US" w:eastAsia="zh-CN"/>
        </w:rPr>
        <w:t>48.45</w:t>
      </w:r>
      <w:r>
        <w:rPr>
          <w:rFonts w:hint="eastAsia" w:ascii="仿宋" w:hAnsi="仿宋" w:eastAsia="仿宋" w:cs="仿宋"/>
          <w:sz w:val="30"/>
          <w:szCs w:val="30"/>
        </w:rPr>
        <w:t>%；项目支出决算数2</w:t>
      </w:r>
      <w:r>
        <w:rPr>
          <w:rFonts w:hint="eastAsia" w:ascii="仿宋" w:hAnsi="仿宋" w:eastAsia="仿宋" w:cs="仿宋"/>
          <w:sz w:val="30"/>
          <w:szCs w:val="30"/>
          <w:lang w:val="en-US" w:eastAsia="zh-CN"/>
        </w:rPr>
        <w:t>476.69</w:t>
      </w:r>
      <w:r>
        <w:rPr>
          <w:rFonts w:hint="eastAsia" w:ascii="仿宋" w:hAnsi="仿宋" w:eastAsia="仿宋" w:cs="仿宋"/>
          <w:sz w:val="30"/>
          <w:szCs w:val="30"/>
        </w:rPr>
        <w:t>万元，占</w:t>
      </w:r>
      <w:r>
        <w:rPr>
          <w:rFonts w:hint="eastAsia" w:ascii="仿宋" w:hAnsi="仿宋" w:eastAsia="仿宋" w:cs="仿宋"/>
          <w:sz w:val="30"/>
          <w:szCs w:val="30"/>
          <w:lang w:val="en-US" w:eastAsia="zh-CN"/>
        </w:rPr>
        <w:t>51.55</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本年度结转和结余资金为</w:t>
      </w:r>
      <w:r>
        <w:rPr>
          <w:rFonts w:hint="eastAsia" w:ascii="仿宋" w:hAnsi="仿宋" w:eastAsia="仿宋" w:cs="仿宋"/>
          <w:sz w:val="30"/>
          <w:szCs w:val="30"/>
          <w:lang w:val="en-US" w:eastAsia="zh-CN"/>
        </w:rPr>
        <w:t>0</w:t>
      </w:r>
      <w:r>
        <w:rPr>
          <w:rFonts w:hint="eastAsia" w:ascii="仿宋" w:hAnsi="仿宋" w:eastAsia="仿宋" w:cs="仿宋"/>
          <w:sz w:val="30"/>
          <w:szCs w:val="30"/>
        </w:rPr>
        <w:t>万元，其中基本支出拨款结转0万元；项目支出拨款结转</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（一）基本支出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年度基本支出决算数</w:t>
      </w:r>
      <w:r>
        <w:rPr>
          <w:rFonts w:hint="eastAsia" w:ascii="仿宋" w:hAnsi="仿宋" w:eastAsia="仿宋" w:cs="仿宋"/>
          <w:sz w:val="30"/>
          <w:szCs w:val="30"/>
          <w:lang w:val="en-US" w:eastAsia="zh-CN"/>
        </w:rPr>
        <w:t>2327.4</w:t>
      </w:r>
      <w:r>
        <w:rPr>
          <w:rFonts w:hint="eastAsia" w:ascii="仿宋" w:hAnsi="仿宋" w:eastAsia="仿宋" w:cs="仿宋"/>
          <w:sz w:val="30"/>
          <w:szCs w:val="30"/>
        </w:rPr>
        <w:t>万元，占支出总额</w:t>
      </w:r>
      <w:r>
        <w:rPr>
          <w:rFonts w:hint="eastAsia" w:ascii="仿宋" w:hAnsi="仿宋" w:eastAsia="仿宋" w:cs="仿宋"/>
          <w:sz w:val="30"/>
          <w:szCs w:val="30"/>
          <w:lang w:val="en-US" w:eastAsia="zh-CN"/>
        </w:rPr>
        <w:t>48.45</w:t>
      </w:r>
      <w:r>
        <w:rPr>
          <w:rFonts w:hint="eastAsia" w:ascii="仿宋" w:hAnsi="仿宋" w:eastAsia="仿宋" w:cs="仿宋"/>
          <w:sz w:val="30"/>
          <w:szCs w:val="30"/>
        </w:rPr>
        <w:t>%；主要包含202</w:t>
      </w:r>
      <w:r>
        <w:rPr>
          <w:rFonts w:hint="eastAsia" w:ascii="仿宋" w:hAnsi="仿宋" w:eastAsia="仿宋" w:cs="仿宋"/>
          <w:sz w:val="30"/>
          <w:szCs w:val="30"/>
          <w:lang w:val="en-US" w:eastAsia="zh-CN"/>
        </w:rPr>
        <w:t>2</w:t>
      </w:r>
      <w:r>
        <w:rPr>
          <w:rFonts w:hint="eastAsia" w:ascii="仿宋" w:hAnsi="仿宋" w:eastAsia="仿宋" w:cs="仿宋"/>
          <w:sz w:val="30"/>
          <w:szCs w:val="30"/>
        </w:rPr>
        <w:t>年度人员工资福利支出</w:t>
      </w:r>
      <w:r>
        <w:rPr>
          <w:rFonts w:hint="eastAsia" w:ascii="仿宋" w:hAnsi="仿宋" w:eastAsia="仿宋" w:cs="仿宋"/>
          <w:sz w:val="30"/>
          <w:szCs w:val="30"/>
          <w:lang w:val="en-US" w:eastAsia="zh-CN"/>
        </w:rPr>
        <w:t>2110.22</w:t>
      </w:r>
      <w:r>
        <w:rPr>
          <w:rFonts w:hint="eastAsia" w:ascii="仿宋" w:hAnsi="仿宋" w:eastAsia="仿宋" w:cs="仿宋"/>
          <w:sz w:val="30"/>
          <w:szCs w:val="30"/>
        </w:rPr>
        <w:t>万元、商品和服务支出</w:t>
      </w:r>
      <w:r>
        <w:rPr>
          <w:rFonts w:hint="eastAsia" w:ascii="仿宋" w:hAnsi="仿宋" w:eastAsia="仿宋" w:cs="仿宋"/>
          <w:sz w:val="30"/>
          <w:szCs w:val="30"/>
          <w:lang w:val="en-US" w:eastAsia="zh-CN"/>
        </w:rPr>
        <w:t>217.18</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其中“三公”经费支出情况：公务车运行与维护费支出预算数5.94万元，决算数</w:t>
      </w:r>
      <w:r>
        <w:rPr>
          <w:rFonts w:hint="eastAsia" w:ascii="仿宋" w:hAnsi="仿宋" w:eastAsia="仿宋" w:cs="仿宋"/>
          <w:sz w:val="30"/>
          <w:szCs w:val="30"/>
          <w:lang w:val="en-US" w:eastAsia="zh-CN"/>
        </w:rPr>
        <w:t>3.21</w:t>
      </w:r>
      <w:r>
        <w:rPr>
          <w:rFonts w:hint="eastAsia" w:ascii="仿宋" w:hAnsi="仿宋" w:eastAsia="仿宋" w:cs="仿宋"/>
          <w:sz w:val="30"/>
          <w:szCs w:val="30"/>
        </w:rPr>
        <w:t>万元；公务接待支出预算数0万元，决算数0万元，原因是根据同城不接待的政策，所以公务接待费为零；因公出国出境预算数0万元，决算数0万元。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（二）项目支出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1、项目支出决算数</w:t>
      </w:r>
      <w:r>
        <w:rPr>
          <w:rFonts w:hint="eastAsia" w:ascii="仿宋" w:hAnsi="仿宋" w:eastAsia="仿宋" w:cs="仿宋"/>
          <w:sz w:val="30"/>
          <w:szCs w:val="30"/>
          <w:lang w:val="en-US" w:eastAsia="zh-CN"/>
        </w:rPr>
        <w:t>2476.69</w:t>
      </w:r>
      <w:r>
        <w:rPr>
          <w:rFonts w:hint="eastAsia" w:ascii="仿宋" w:hAnsi="仿宋" w:eastAsia="仿宋" w:cs="仿宋"/>
          <w:sz w:val="30"/>
          <w:szCs w:val="30"/>
        </w:rPr>
        <w:t>万元，占总支出的</w:t>
      </w:r>
      <w:r>
        <w:rPr>
          <w:rFonts w:hint="eastAsia" w:ascii="仿宋" w:hAnsi="仿宋" w:eastAsia="仿宋" w:cs="仿宋"/>
          <w:sz w:val="30"/>
          <w:szCs w:val="30"/>
          <w:lang w:val="en-US" w:eastAsia="zh-CN"/>
        </w:rPr>
        <w:t>51.55</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2、专项资金（主要指财政资金）实际使用情况如下：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一般公共服务支出</w:t>
      </w:r>
      <w:r>
        <w:rPr>
          <w:rFonts w:hint="eastAsia" w:ascii="仿宋" w:hAnsi="仿宋" w:eastAsia="仿宋" w:cs="仿宋"/>
          <w:sz w:val="30"/>
          <w:szCs w:val="30"/>
          <w:lang w:val="en-US" w:eastAsia="zh-CN"/>
        </w:rPr>
        <w:t>307.92</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307.92</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公共安全支出</w:t>
      </w:r>
      <w:r>
        <w:rPr>
          <w:rFonts w:hint="eastAsia" w:ascii="仿宋" w:hAnsi="仿宋" w:eastAsia="仿宋" w:cs="仿宋"/>
          <w:sz w:val="30"/>
          <w:szCs w:val="30"/>
          <w:lang w:val="en-US" w:eastAsia="zh-CN"/>
        </w:rPr>
        <w:t>68.51</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68.51</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文化旅游体育与传媒支出</w:t>
      </w:r>
      <w:r>
        <w:rPr>
          <w:rFonts w:hint="eastAsia" w:ascii="仿宋" w:hAnsi="仿宋" w:eastAsia="仿宋" w:cs="仿宋"/>
          <w:sz w:val="30"/>
          <w:szCs w:val="30"/>
          <w:lang w:val="en-US" w:eastAsia="zh-CN"/>
        </w:rPr>
        <w:t>6</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6</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1806.33</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1806.33</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卫生与健康支出</w:t>
      </w:r>
      <w:r>
        <w:rPr>
          <w:rFonts w:hint="eastAsia" w:ascii="仿宋" w:hAnsi="仿宋" w:eastAsia="仿宋" w:cs="仿宋"/>
          <w:sz w:val="30"/>
          <w:szCs w:val="30"/>
          <w:lang w:val="en-US" w:eastAsia="zh-CN"/>
        </w:rPr>
        <w:t>319.95</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319.95</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城乡社区支出</w:t>
      </w:r>
      <w:r>
        <w:rPr>
          <w:rFonts w:hint="eastAsia" w:ascii="仿宋" w:hAnsi="仿宋" w:eastAsia="仿宋" w:cs="仿宋"/>
          <w:sz w:val="30"/>
          <w:szCs w:val="30"/>
          <w:lang w:val="en-US" w:eastAsia="zh-CN"/>
        </w:rPr>
        <w:t>470.89</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470.89</w:t>
      </w:r>
      <w:r>
        <w:rPr>
          <w:rFonts w:hint="eastAsia" w:ascii="仿宋" w:hAnsi="仿宋" w:eastAsia="仿宋" w:cs="仿宋"/>
          <w:sz w:val="30"/>
          <w:szCs w:val="30"/>
        </w:rPr>
        <w:t>万元。</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textAlignment w:val="auto"/>
        <w:rPr>
          <w:rFonts w:hint="eastAsia" w:ascii="仿宋" w:hAnsi="仿宋" w:eastAsia="仿宋" w:cs="仿宋"/>
          <w:sz w:val="30"/>
          <w:szCs w:val="30"/>
        </w:rPr>
      </w:pPr>
      <w:r>
        <w:rPr>
          <w:rFonts w:hint="eastAsia" w:ascii="仿宋" w:hAnsi="仿宋" w:eastAsia="仿宋" w:cs="仿宋"/>
          <w:color w:val="222222"/>
          <w:sz w:val="30"/>
          <w:szCs w:val="30"/>
        </w:rPr>
        <w:t>　　本单位在202</w:t>
      </w:r>
      <w:r>
        <w:rPr>
          <w:rFonts w:hint="eastAsia" w:ascii="仿宋" w:hAnsi="仿宋" w:eastAsia="仿宋" w:cs="仿宋"/>
          <w:color w:val="222222"/>
          <w:sz w:val="30"/>
          <w:szCs w:val="30"/>
          <w:lang w:val="en-US" w:eastAsia="zh-CN"/>
        </w:rPr>
        <w:t>2</w:t>
      </w:r>
      <w:r>
        <w:rPr>
          <w:rFonts w:hint="eastAsia" w:ascii="仿宋" w:hAnsi="仿宋" w:eastAsia="仿宋" w:cs="仿宋"/>
          <w:color w:val="222222"/>
          <w:sz w:val="30"/>
          <w:szCs w:val="30"/>
        </w:rPr>
        <w:t>年专项资金管理上面，严格按照规定使用资金，专款专用，无挤占和挪用专项资金，认真做到按资金按进度使用，未滞留、延压项目资金。在报账过程中，严格按照会计制度执行，报账员逐笔登记专项资金台账，严格按照专款专用、优先使用的原则，按照专用资金进行拨付。对发现问题及时更改、纠正，认真处理，强化管理，有效杜绝财政专项资金在分配使用中违纪现象发生，保证财政资金使用安全。</w:t>
      </w:r>
      <w:r>
        <w:rPr>
          <w:rFonts w:hint="eastAsia" w:ascii="仿宋" w:hAnsi="仿宋" w:eastAsia="仿宋" w:cs="仿宋"/>
          <w:sz w:val="30"/>
          <w:szCs w:val="30"/>
        </w:rPr>
        <w:t>本单位专项资金使用时均按相关要求、相关制度进行，得到了有效监管。</w:t>
      </w:r>
    </w:p>
    <w:p>
      <w:pPr>
        <w:pStyle w:val="4"/>
        <w:keepNext w:val="0"/>
        <w:keepLines w:val="0"/>
        <w:pageBreakBefore w:val="0"/>
        <w:widowControl/>
        <w:suppressLineNumbers w:val="0"/>
        <w:kinsoku/>
        <w:wordWrap/>
        <w:overflowPunct/>
        <w:topLinePunct w:val="0"/>
        <w:autoSpaceDE/>
        <w:autoSpaceDN/>
        <w:bidi w:val="0"/>
        <w:spacing w:before="0" w:beforeAutospacing="0" w:afterAutospacing="0" w:line="56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三、部门专项组织实施情况</w:t>
      </w:r>
    </w:p>
    <w:p>
      <w:pPr>
        <w:pStyle w:val="4"/>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（一）专项组织情况分析，主要包括项目招投标、调整、竣工验收等情况。</w:t>
      </w:r>
    </w:p>
    <w:p>
      <w:pPr>
        <w:pStyle w:val="4"/>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1、前期准备：202</w:t>
      </w:r>
      <w:r>
        <w:rPr>
          <w:rFonts w:hint="eastAsia" w:ascii="仿宋" w:hAnsi="仿宋" w:eastAsia="仿宋" w:cs="仿宋"/>
          <w:sz w:val="30"/>
          <w:szCs w:val="30"/>
          <w:lang w:val="en-US" w:eastAsia="zh-CN"/>
        </w:rPr>
        <w:t>2</w:t>
      </w:r>
      <w:r>
        <w:rPr>
          <w:rFonts w:hint="eastAsia" w:ascii="仿宋" w:hAnsi="仿宋" w:eastAsia="仿宋" w:cs="仿宋"/>
          <w:sz w:val="30"/>
          <w:szCs w:val="30"/>
        </w:rPr>
        <w:t>年我们狠抓项目申报、决策等前期准备工作。主要是把好申请环节，每一个项目申报都必须召开</w:t>
      </w:r>
      <w:r>
        <w:rPr>
          <w:rFonts w:hint="eastAsia" w:ascii="仿宋" w:hAnsi="仿宋" w:eastAsia="仿宋" w:cs="仿宋"/>
          <w:sz w:val="30"/>
          <w:szCs w:val="30"/>
          <w:lang w:eastAsia="zh-CN"/>
        </w:rPr>
        <w:t>党政会议</w:t>
      </w:r>
      <w:r>
        <w:rPr>
          <w:rFonts w:hint="eastAsia" w:ascii="仿宋" w:hAnsi="仿宋" w:eastAsia="仿宋" w:cs="仿宋"/>
          <w:sz w:val="30"/>
          <w:szCs w:val="30"/>
        </w:rPr>
        <w:t>商议通过；由</w:t>
      </w:r>
      <w:r>
        <w:rPr>
          <w:rFonts w:hint="eastAsia" w:ascii="仿宋" w:hAnsi="仿宋" w:eastAsia="仿宋" w:cs="仿宋"/>
          <w:sz w:val="30"/>
          <w:szCs w:val="30"/>
          <w:lang w:eastAsia="zh-CN"/>
        </w:rPr>
        <w:t>街道</w:t>
      </w:r>
      <w:r>
        <w:rPr>
          <w:rFonts w:hint="eastAsia" w:ascii="仿宋" w:hAnsi="仿宋" w:eastAsia="仿宋" w:cs="仿宋"/>
          <w:sz w:val="30"/>
          <w:szCs w:val="30"/>
        </w:rPr>
        <w:t>班子成员及相关业务</w:t>
      </w:r>
      <w:r>
        <w:rPr>
          <w:rFonts w:hint="eastAsia" w:ascii="仿宋" w:hAnsi="仿宋" w:eastAsia="仿宋" w:cs="仿宋"/>
          <w:sz w:val="30"/>
          <w:szCs w:val="30"/>
          <w:lang w:eastAsia="zh-CN"/>
        </w:rPr>
        <w:t>大办</w:t>
      </w:r>
      <w:r>
        <w:rPr>
          <w:rFonts w:hint="eastAsia" w:ascii="仿宋" w:hAnsi="仿宋" w:eastAsia="仿宋" w:cs="仿宋"/>
          <w:sz w:val="30"/>
          <w:szCs w:val="30"/>
        </w:rPr>
        <w:t>对每个项目的可行性及绩效性进行现场考察调研，审定最终的项目计划。</w:t>
      </w:r>
    </w:p>
    <w:p>
      <w:pPr>
        <w:pStyle w:val="4"/>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2、组织实施:</w:t>
      </w:r>
      <w:r>
        <w:rPr>
          <w:rFonts w:hint="eastAsia" w:ascii="仿宋" w:hAnsi="仿宋" w:eastAsia="仿宋" w:cs="仿宋"/>
          <w:sz w:val="30"/>
          <w:szCs w:val="30"/>
          <w:lang w:eastAsia="zh-CN"/>
        </w:rPr>
        <w:t>项目确定后，</w:t>
      </w:r>
      <w:r>
        <w:rPr>
          <w:rFonts w:hint="eastAsia" w:ascii="仿宋" w:hAnsi="仿宋" w:eastAsia="仿宋" w:cs="仿宋"/>
          <w:sz w:val="30"/>
          <w:szCs w:val="30"/>
        </w:rPr>
        <w:t>及时组织相关设计单位、</w:t>
      </w:r>
      <w:r>
        <w:rPr>
          <w:rFonts w:hint="eastAsia" w:ascii="仿宋" w:hAnsi="仿宋" w:eastAsia="仿宋" w:cs="仿宋"/>
          <w:sz w:val="30"/>
          <w:szCs w:val="30"/>
          <w:lang w:eastAsia="zh-CN"/>
        </w:rPr>
        <w:t>施工单位</w:t>
      </w:r>
      <w:r>
        <w:rPr>
          <w:rFonts w:hint="eastAsia" w:ascii="仿宋" w:hAnsi="仿宋" w:eastAsia="仿宋" w:cs="仿宋"/>
          <w:sz w:val="30"/>
          <w:szCs w:val="30"/>
        </w:rPr>
        <w:t>，依程序办理开工手续，下达开工令。项目完工后，由项目实施单位申请，相关</w:t>
      </w:r>
      <w:r>
        <w:rPr>
          <w:rFonts w:hint="eastAsia" w:ascii="仿宋" w:hAnsi="仿宋" w:eastAsia="仿宋" w:cs="仿宋"/>
          <w:sz w:val="30"/>
          <w:szCs w:val="30"/>
          <w:lang w:eastAsia="zh-CN"/>
        </w:rPr>
        <w:t>部门</w:t>
      </w:r>
      <w:r>
        <w:rPr>
          <w:rFonts w:hint="eastAsia" w:ascii="仿宋" w:hAnsi="仿宋" w:eastAsia="仿宋" w:cs="仿宋"/>
          <w:sz w:val="30"/>
          <w:szCs w:val="30"/>
        </w:rPr>
        <w:t>牵头，组织联合验收组对项目进行验收，验收合格</w:t>
      </w:r>
      <w:r>
        <w:rPr>
          <w:rFonts w:hint="eastAsia" w:ascii="仿宋" w:hAnsi="仿宋" w:eastAsia="仿宋" w:cs="仿宋"/>
          <w:sz w:val="30"/>
          <w:szCs w:val="30"/>
          <w:lang w:eastAsia="zh-CN"/>
        </w:rPr>
        <w:t>后方能</w:t>
      </w:r>
      <w:r>
        <w:rPr>
          <w:rFonts w:hint="eastAsia" w:ascii="仿宋" w:hAnsi="仿宋" w:eastAsia="仿宋" w:cs="仿宋"/>
          <w:sz w:val="30"/>
          <w:szCs w:val="30"/>
        </w:rPr>
        <w:t>办理资金结算手续。</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3、分析评价：绩效评价是加强财务管理、保证资金安全和绩效的重要抓手。</w:t>
      </w:r>
      <w:r>
        <w:rPr>
          <w:rFonts w:hint="eastAsia" w:ascii="仿宋" w:hAnsi="仿宋" w:eastAsia="仿宋" w:cs="仿宋"/>
          <w:sz w:val="30"/>
          <w:szCs w:val="30"/>
          <w:lang w:eastAsia="zh-CN"/>
        </w:rPr>
        <w:t>街道</w:t>
      </w:r>
      <w:r>
        <w:rPr>
          <w:rFonts w:hint="eastAsia" w:ascii="仿宋" w:hAnsi="仿宋" w:eastAsia="仿宋" w:cs="仿宋"/>
          <w:sz w:val="30"/>
          <w:szCs w:val="30"/>
        </w:rPr>
        <w:t>十分重视，确保了专项资金的绩效管理工作达到预期目标。</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（二）专项管理情况分析，主要包括项目管理制度建设、日常检查监督管理等情况。</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项目建设过程中严格执行《</w:t>
      </w:r>
      <w:r>
        <w:rPr>
          <w:rFonts w:hint="eastAsia" w:ascii="仿宋" w:hAnsi="仿宋" w:eastAsia="仿宋" w:cs="仿宋"/>
          <w:sz w:val="30"/>
          <w:szCs w:val="30"/>
          <w:lang w:eastAsia="zh-CN"/>
        </w:rPr>
        <w:t>雨花区镇街道</w:t>
      </w:r>
      <w:r>
        <w:rPr>
          <w:rFonts w:hint="eastAsia" w:ascii="仿宋" w:hAnsi="仿宋" w:eastAsia="仿宋" w:cs="仿宋"/>
          <w:sz w:val="30"/>
          <w:szCs w:val="30"/>
        </w:rPr>
        <w:t>工程</w:t>
      </w:r>
      <w:r>
        <w:rPr>
          <w:rFonts w:hint="eastAsia" w:ascii="仿宋" w:hAnsi="仿宋" w:eastAsia="仿宋" w:cs="仿宋"/>
          <w:sz w:val="30"/>
          <w:szCs w:val="30"/>
          <w:lang w:eastAsia="zh-CN"/>
        </w:rPr>
        <w:t>建设</w:t>
      </w:r>
      <w:r>
        <w:rPr>
          <w:rFonts w:hint="eastAsia" w:ascii="仿宋" w:hAnsi="仿宋" w:eastAsia="仿宋" w:cs="仿宋"/>
          <w:sz w:val="30"/>
          <w:szCs w:val="30"/>
        </w:rPr>
        <w:t>项目</w:t>
      </w:r>
      <w:r>
        <w:rPr>
          <w:rFonts w:hint="eastAsia" w:ascii="仿宋" w:hAnsi="仿宋" w:eastAsia="仿宋" w:cs="仿宋"/>
          <w:sz w:val="30"/>
          <w:szCs w:val="30"/>
          <w:lang w:eastAsia="zh-CN"/>
        </w:rPr>
        <w:t>操作细则</w:t>
      </w:r>
      <w:r>
        <w:rPr>
          <w:rFonts w:hint="eastAsia" w:ascii="仿宋" w:hAnsi="仿宋" w:eastAsia="仿宋" w:cs="仿宋"/>
          <w:sz w:val="30"/>
          <w:szCs w:val="30"/>
        </w:rPr>
        <w:t>》</w:t>
      </w:r>
      <w:r>
        <w:rPr>
          <w:rFonts w:hint="eastAsia" w:ascii="仿宋" w:hAnsi="仿宋" w:eastAsia="仿宋" w:cs="仿宋"/>
          <w:sz w:val="30"/>
          <w:szCs w:val="30"/>
          <w:lang w:eastAsia="zh-CN"/>
        </w:rPr>
        <w:t>的</w:t>
      </w:r>
      <w:r>
        <w:rPr>
          <w:rFonts w:hint="eastAsia" w:ascii="仿宋" w:hAnsi="仿宋" w:eastAsia="仿宋" w:cs="仿宋"/>
          <w:sz w:val="30"/>
          <w:szCs w:val="30"/>
        </w:rPr>
        <w:t>相关规定，不定期对项目施工进度、质量进行了抽查和跟踪检查，确保了项目建设未发生质量问题。</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黑体" w:hAnsi="黑体" w:eastAsia="黑体" w:cs="黑体"/>
          <w:sz w:val="30"/>
          <w:szCs w:val="30"/>
        </w:rPr>
      </w:pPr>
      <w:r>
        <w:rPr>
          <w:rFonts w:hint="eastAsia" w:ascii="黑体" w:hAnsi="黑体" w:eastAsia="黑体" w:cs="黑体"/>
          <w:sz w:val="30"/>
          <w:szCs w:val="30"/>
        </w:rPr>
        <w:t>四、资产管理情况</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（一）国有资产占用使用情况说明</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color w:val="000000" w:themeColor="text1"/>
          <w:kern w:val="0"/>
          <w:sz w:val="30"/>
          <w:szCs w:val="30"/>
          <w:lang w:val="en-US" w:eastAsia="zh-CN"/>
          <w14:textFill>
            <w14:solidFill>
              <w14:schemeClr w14:val="tx1"/>
            </w14:solidFill>
          </w14:textFill>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年12月31日，我单位国有资产</w:t>
      </w:r>
      <w:r>
        <w:rPr>
          <w:rFonts w:hint="eastAsia" w:ascii="仿宋" w:hAnsi="仿宋" w:eastAsia="仿宋" w:cs="仿宋"/>
          <w:sz w:val="30"/>
          <w:szCs w:val="30"/>
          <w:lang w:val="en-US" w:eastAsia="zh-CN"/>
        </w:rPr>
        <w:t>1094.39</w:t>
      </w:r>
      <w:r>
        <w:rPr>
          <w:rFonts w:hint="eastAsia" w:ascii="仿宋" w:hAnsi="仿宋" w:eastAsia="仿宋" w:cs="仿宋"/>
          <w:sz w:val="30"/>
          <w:szCs w:val="30"/>
        </w:rPr>
        <w:t xml:space="preserve">万元，固定资产 </w:t>
      </w:r>
      <w:r>
        <w:rPr>
          <w:rFonts w:hint="eastAsia" w:ascii="仿宋" w:hAnsi="仿宋" w:eastAsia="仿宋" w:cs="仿宋"/>
          <w:sz w:val="30"/>
          <w:szCs w:val="30"/>
          <w:lang w:val="en-US" w:eastAsia="zh-CN"/>
        </w:rPr>
        <w:t>1094.39</w:t>
      </w:r>
      <w:r>
        <w:rPr>
          <w:rFonts w:hint="eastAsia" w:ascii="仿宋" w:hAnsi="仿宋" w:eastAsia="仿宋" w:cs="仿宋"/>
          <w:sz w:val="30"/>
          <w:szCs w:val="30"/>
        </w:rPr>
        <w:t>万元 。</w:t>
      </w:r>
      <w:r>
        <w:rPr>
          <w:rFonts w:hint="eastAsia" w:ascii="仿宋" w:hAnsi="仿宋" w:eastAsia="仿宋" w:cs="仿宋"/>
          <w:color w:val="000000" w:themeColor="text1"/>
          <w:kern w:val="0"/>
          <w:sz w:val="30"/>
          <w:szCs w:val="30"/>
          <w14:textFill>
            <w14:solidFill>
              <w14:schemeClr w14:val="tx1"/>
            </w14:solidFill>
          </w14:textFill>
        </w:rPr>
        <w:t>我单位车辆账面数量 2辆，账面原值 38.95 万元。</w:t>
      </w:r>
      <w:r>
        <w:rPr>
          <w:rFonts w:hint="eastAsia" w:ascii="仿宋" w:hAnsi="仿宋" w:eastAsia="仿宋" w:cs="仿宋"/>
          <w:color w:val="000000" w:themeColor="text1"/>
          <w:kern w:val="0"/>
          <w:sz w:val="30"/>
          <w:szCs w:val="30"/>
          <w:lang w:val="en-US" w:eastAsia="zh-CN"/>
          <w14:textFill>
            <w14:solidFill>
              <w14:schemeClr w14:val="tx1"/>
            </w14:solidFill>
          </w14:textFill>
        </w:rPr>
        <w:t>2022年度新增固定资产15.06万元，处置报废资产19.59万元。</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（二）资产管理工作的</w:t>
      </w:r>
      <w:r>
        <w:rPr>
          <w:rFonts w:hint="eastAsia" w:ascii="仿宋" w:hAnsi="仿宋" w:eastAsia="仿宋" w:cs="仿宋"/>
          <w:sz w:val="30"/>
          <w:szCs w:val="30"/>
          <w:lang w:eastAsia="zh-CN"/>
        </w:rPr>
        <w:t>制度建设及管理措施</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1、</w:t>
      </w:r>
      <w:r>
        <w:rPr>
          <w:rFonts w:hint="eastAsia" w:ascii="仿宋" w:hAnsi="仿宋" w:eastAsia="仿宋" w:cs="仿宋"/>
          <w:color w:val="000000" w:themeColor="text1"/>
          <w:kern w:val="0"/>
          <w:sz w:val="30"/>
          <w:szCs w:val="30"/>
          <w14:textFill>
            <w14:solidFill>
              <w14:schemeClr w14:val="tx1"/>
            </w14:solidFill>
          </w14:textFill>
        </w:rPr>
        <w:t>通过完善机制，强化管控；促进资产配置的规范管理坚持以预算编审为龙头，完善资产管理与预算管理的有机结合，突出公平与保障，加强街道资产配置管理。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2、</w:t>
      </w:r>
      <w:r>
        <w:rPr>
          <w:rFonts w:hint="eastAsia" w:ascii="仿宋" w:hAnsi="仿宋" w:eastAsia="仿宋" w:cs="仿宋"/>
          <w:color w:val="000000" w:themeColor="text1"/>
          <w:kern w:val="0"/>
          <w:sz w:val="30"/>
          <w:szCs w:val="30"/>
          <w14:textFill>
            <w14:solidFill>
              <w14:schemeClr w14:val="tx1"/>
            </w14:solidFill>
          </w14:textFill>
        </w:rPr>
        <w:t>加强清查，规范制度；加强对国有资产清查工作，摸清家底、理清条例、明确责任，持续规范资产划拨、移交、处置等程序，对所涉及的制度进行再完善。</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color w:val="000000" w:themeColor="text1"/>
          <w:kern w:val="0"/>
          <w:sz w:val="30"/>
          <w:szCs w:val="30"/>
          <w:lang w:val="en-US" w:eastAsia="zh-CN"/>
          <w14:textFill>
            <w14:solidFill>
              <w14:schemeClr w14:val="tx1"/>
            </w14:solidFill>
          </w14:textFill>
        </w:rPr>
        <w:t>3、</w:t>
      </w:r>
      <w:r>
        <w:rPr>
          <w:rFonts w:hint="eastAsia" w:ascii="仿宋" w:hAnsi="仿宋" w:eastAsia="仿宋" w:cs="仿宋"/>
          <w:color w:val="000000" w:themeColor="text1"/>
          <w:kern w:val="0"/>
          <w:sz w:val="30"/>
          <w:szCs w:val="30"/>
          <w14:textFill>
            <w14:solidFill>
              <w14:schemeClr w14:val="tx1"/>
            </w14:solidFill>
          </w14:textFill>
        </w:rPr>
        <w:t>明确专人，责任上肩；对各大办和社区进行资产管理再培训，制定国有资产管理制度，各大办、社区确定一名国有资产管理员，确保责任到人，确保国有资产不流失。</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、部门整体支出绩效情况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根据街道年初确定的工作目标，狠抓增收节支，深化财政改革，落实积极财政政策，强化管理，加强预算收支管理，不断建立健全内部管理制度，全力以赴做好“稳增长、调结构、促改革、惠民生”等各项工作，在区域经济增速放缓的不利环境下，克难攻坚，为经济社会健康发展提供有力保障。根据202</w:t>
      </w:r>
      <w:r>
        <w:rPr>
          <w:rFonts w:hint="eastAsia" w:ascii="仿宋" w:hAnsi="仿宋" w:eastAsia="仿宋" w:cs="仿宋"/>
          <w:sz w:val="30"/>
          <w:szCs w:val="30"/>
          <w:lang w:val="en-US" w:eastAsia="zh-CN"/>
        </w:rPr>
        <w:t>2</w:t>
      </w:r>
      <w:r>
        <w:rPr>
          <w:rFonts w:hint="eastAsia" w:ascii="仿宋" w:hAnsi="仿宋" w:eastAsia="仿宋" w:cs="仿宋"/>
          <w:sz w:val="30"/>
          <w:szCs w:val="30"/>
        </w:rPr>
        <w:t>年度部门整体支出状况的概述和分析，部门整体支出绩效情况如下：</w:t>
      </w:r>
    </w:p>
    <w:p>
      <w:pPr>
        <w:keepNext w:val="0"/>
        <w:keepLines w:val="0"/>
        <w:pageBreakBefore w:val="0"/>
        <w:widowControl/>
        <w:kinsoku/>
        <w:wordWrap/>
        <w:overflowPunct/>
        <w:topLinePunct w:val="0"/>
        <w:autoSpaceDE/>
        <w:autoSpaceDN/>
        <w:bidi w:val="0"/>
        <w:spacing w:beforeAutospacing="0" w:after="0" w:afterAutospacing="0" w:line="560" w:lineRule="exact"/>
        <w:ind w:firstLine="300" w:firstLineChars="100"/>
        <w:textAlignment w:val="auto"/>
        <w:rPr>
          <w:rFonts w:hint="eastAsia" w:ascii="仿宋" w:hAnsi="仿宋" w:eastAsia="仿宋" w:cs="仿宋"/>
          <w:sz w:val="30"/>
          <w:szCs w:val="30"/>
        </w:rPr>
      </w:pPr>
      <w:r>
        <w:rPr>
          <w:rFonts w:hint="eastAsia" w:ascii="仿宋" w:hAnsi="仿宋" w:eastAsia="仿宋" w:cs="仿宋"/>
          <w:sz w:val="30"/>
          <w:szCs w:val="30"/>
        </w:rPr>
        <w:t>（一）经济效益评价</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1、本年预算配置控制较好。财政供养人员控制在预算编制以内，编制内在职人员控制率小于100%。</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2、预算执行方面。支出总额控制在预算总额以内，本年部门预算未进行预算相关事项的调整；我街道在取得财政局的年度预算批复时，随批复一同进行了预算下达。</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3、预算管理方面，制度执行总体较为有效，仍需进一步强化；资金使用管理需进一步加强。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4、资产管理方面，建立了资产管理制度，定期进行了盘点和资产清查。</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（二）效率性评价和有效性评价</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我街道预算安排的基本支出保障了正常的工作运转，在执行上是严格遵守各项财经纪律的。在资金的管理和使用上，严守法律底线、纪律底线、道德底线。</w:t>
      </w:r>
    </w:p>
    <w:p>
      <w:pPr>
        <w:keepNext w:val="0"/>
        <w:keepLines w:val="0"/>
        <w:pageBreakBefore w:val="0"/>
        <w:widowControl/>
        <w:kinsoku/>
        <w:wordWrap/>
        <w:overflowPunct/>
        <w:topLinePunct w:val="0"/>
        <w:autoSpaceDE/>
        <w:autoSpaceDN/>
        <w:bidi w:val="0"/>
        <w:spacing w:beforeAutospacing="0" w:after="0" w:afterAutospacing="0" w:line="560" w:lineRule="exact"/>
        <w:ind w:firstLine="450" w:firstLineChars="150"/>
        <w:textAlignment w:val="auto"/>
        <w:rPr>
          <w:rFonts w:hint="eastAsia" w:ascii="仿宋" w:hAnsi="仿宋" w:eastAsia="仿宋" w:cs="仿宋"/>
          <w:sz w:val="30"/>
          <w:szCs w:val="30"/>
        </w:rPr>
      </w:pPr>
      <w:r>
        <w:rPr>
          <w:rFonts w:hint="eastAsia" w:ascii="仿宋" w:hAnsi="仿宋" w:eastAsia="仿宋" w:cs="仿宋"/>
          <w:sz w:val="30"/>
          <w:szCs w:val="30"/>
        </w:rPr>
        <w:t>（三）社会公众满意度评价</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、高效处置3.26涉雅疫情，实现“零扩散”“零舆情”“零失误”</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在雨花区委、区政府坚强领导和全区各部门倾力支持下，全街干部闻令而动、连夜集结、坚守一线，持续奋战20余个日夜，转运人员1960人次，居家隔离918户，核酸检测30余万人次，上门服务2300余人次，专业消杀45轮次，在最短时间、以最快速度、用最小代价，精准快速打赢了涉雅疫情遭遇战、歼灭战，实现了“零扩散”“零舆情”“零失误”，赢得了社会各界肯定。</w:t>
      </w:r>
      <w:r>
        <w:rPr>
          <w:rFonts w:hint="eastAsia" w:ascii="仿宋" w:hAnsi="仿宋" w:eastAsia="仿宋" w:cs="仿宋"/>
          <w:sz w:val="30"/>
          <w:szCs w:val="30"/>
          <w:lang w:val="en-US" w:eastAsia="zh-CN"/>
        </w:rPr>
        <w:t xml:space="preserve"> </w:t>
      </w:r>
    </w:p>
    <w:p>
      <w:pPr>
        <w:pStyle w:val="4"/>
        <w:keepNext w:val="0"/>
        <w:keepLines w:val="0"/>
        <w:pageBreakBefore w:val="0"/>
        <w:widowControl/>
        <w:numPr>
          <w:ilvl w:val="0"/>
          <w:numId w:val="2"/>
        </w:numPr>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党建品牌出新出彩，基层治理实践接受中央办公厅、民政部检阅获好评</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巩固区域化党建“一统六联”模式，运行资源、需求、项目“三张清单”机制，联合省人大</w:t>
      </w:r>
      <w:r>
        <w:rPr>
          <w:rFonts w:hint="eastAsia" w:ascii="仿宋" w:hAnsi="仿宋" w:eastAsia="仿宋" w:cs="仿宋"/>
          <w:sz w:val="30"/>
          <w:szCs w:val="30"/>
          <w:lang w:eastAsia="zh-CN"/>
        </w:rPr>
        <w:t>常委会</w:t>
      </w:r>
      <w:r>
        <w:rPr>
          <w:rFonts w:hint="eastAsia" w:ascii="仿宋" w:hAnsi="仿宋" w:eastAsia="仿宋" w:cs="仿宋"/>
          <w:sz w:val="30"/>
          <w:szCs w:val="30"/>
        </w:rPr>
        <w:t>机关等党建联盟单位，助推43项民生实事落地见效。打造英维创新大厦“‘党建+’红色磁场”楼宇党建新品牌，建成英维创新大厦楼宇人才服务站、中机国际博士后科研工作站，形成英维创新-商会大厦-兴业IEC-鑫融国际“非公党建一条街”。以师徒帮带培养、分级分类培训、一线实践锻炼“三个抓手”实施“青苗工程”，“东塘基层治理讲习所”全年开讲80余场，累计培训2165人次，有效提升了街社干部能力水平。深化“党风民情观测哨”清廉建设品牌，组建民情观察员、党风监督员、家风宣传员三支队伍，持续开展家风建设，全街干部作风优良。</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、顶住疫情冲击和经济下行压力，固投贡献走在内街前列</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textAlignment w:val="auto"/>
        <w:rPr>
          <w:rFonts w:hint="eastAsia" w:ascii="仿宋" w:hAnsi="仿宋" w:eastAsia="仿宋" w:cs="仿宋"/>
          <w:sz w:val="30"/>
          <w:szCs w:val="30"/>
        </w:rPr>
      </w:pPr>
      <w:r>
        <w:rPr>
          <w:rFonts w:hint="eastAsia" w:ascii="仿宋" w:hAnsi="仿宋" w:eastAsia="仿宋" w:cs="仿宋"/>
          <w:sz w:val="30"/>
          <w:szCs w:val="30"/>
        </w:rPr>
        <w:t>稳投资入库，探索稳投资“四抓”工作模式，即：抓在建项目，优服务、盯投产；抓辖区单位，勤走访、盯采购；抓总部企业，勤对接、盯项目；抓外迁单位，强指导、盯信息。采取“一企一专班、一周一走访、一月一调度”的“三个一”工作机制，在2022年度在库项目仅3个，实际可报投资总额10.22亿元，华狮地块受国防科大限高制约未能如期招拍挂，新里程项目受资金链断裂、企业破产重整完全停工的情况下，促成红旗渠等新增项目16个，新增投资额4.78亿元，全年投资总额完成15亿元，项目数量和投资额均居内四塘之首。</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强楼宇经济，用好“智慧e平台”信息平台，建强楼宇信息员队伍，建立东塘会客厅联动机制，完成楼宇招商去库存2.5万余方，商会大厦、中机国际等2栋楼宇保持在亿元税收行列，英维创新、鑫融国际、建鸿达兴业IEC、神农商务楼等4栋楼宇保持在千万税收量级，规划设计、软件信息、金融律政等产业集聚优势持续凸显。</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优营商环境，发扬钉钉子精神，历时近半年，促成省建六公司雨花分公司落地东塘，年度新增税收超千万税源企业2家（金东酒业、神华能源）。街道统计基层基础工作接受全省统计系统集中观摩，获评长沙市统计站点目标管理综合考评一类单位和“五星级”统计站。</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华银园水改等民生实事有效破解，政务热线“四率”综合排名稳居全区街镇第一</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下大力气啃硬骨头，多轮对接争取、聚合各方资源、激发居民共识，推动困扰8年之久、涉及1699户的华银园水改难题顺利破解，庭院管网改造已全面完成，长沙市委书记吴桂英包案并给予肯定。全年完成电梯加装32台，为任务数的139%，获省人大办公厅致函省住建厅点名表扬。深化“一门式受理”和“一件事一次办”政务服务改革，高效办处12345市民服务热线，政务热线“四率”综合排名稳居街镇第一。</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高标准建成省人大社区代表联络站，探索全过程人民民主的基层实践路径</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依托社区小阵地建成人大代表联络中心站，建立“定期坐班、定期走访、专员联络、马上就办”四项机制，创新“抓选取调研、抓协调问策、抓落实落地、抓跟踪问效”建议办理四步工作法，首推“连线代表”微信小程序，打造全过程人民民主的新样板。湖南省人大常委会党组副书记、副主任谢建辉高度肯定并亲临揭牌，省、市人大常委会领导多次现场调研，广大代表和群众纷纷点赞。</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创新垃圾分类“四管合一”模式，城管和垃圾分类工作有望连续第4年排名全区第一</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在省人大</w:t>
      </w:r>
      <w:r>
        <w:rPr>
          <w:rFonts w:hint="eastAsia" w:ascii="仿宋" w:hAnsi="仿宋" w:eastAsia="仿宋" w:cs="仿宋"/>
          <w:sz w:val="30"/>
          <w:szCs w:val="30"/>
          <w:lang w:eastAsia="zh-CN"/>
        </w:rPr>
        <w:t>常委会</w:t>
      </w:r>
      <w:bookmarkStart w:id="0" w:name="_GoBack"/>
      <w:bookmarkEnd w:id="0"/>
      <w:r>
        <w:rPr>
          <w:rFonts w:hint="eastAsia" w:ascii="仿宋" w:hAnsi="仿宋" w:eastAsia="仿宋" w:cs="仿宋"/>
          <w:sz w:val="30"/>
          <w:szCs w:val="30"/>
        </w:rPr>
        <w:t>机关小区推行垃圾分类“四管合一”模式，压实“单位、物业、街道、社区”四方责任，小区292户居民垃圾分类参与率达95%，街道作为全区唯一“省级生活垃圾分类示范街道”通过省市考评验收。对标“六个到位、六个严格”，常态化开展环境卫生“三清”行动，街域内8条道路纳入全区“百街千巷”综合提升计划均提前达效，人华路代表全区接受长沙市人大常委会主任文树勋和长沙市委副书记、市长郑建新率队检阅。街道城管、垃圾分类工作持续排名全区第一。</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创新老旧小区物业管理连片承包和居民自治“双模式”，获长沙市改革办推介</w:t>
      </w:r>
      <w:r>
        <w:rPr>
          <w:rFonts w:hint="eastAsia" w:ascii="仿宋" w:hAnsi="仿宋" w:eastAsia="仿宋" w:cs="仿宋"/>
          <w:sz w:val="30"/>
          <w:szCs w:val="30"/>
          <w:lang w:eastAsia="zh-CN"/>
        </w:rPr>
        <w:t>。</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以枫树山社区为试点，针对开放式老旧小区特点，结合“单元长制”居民代表常态化联系服务群众工作试点，探索物业公司连片承包和居民自治管理“双模式”，建立持续造血功能，逐步实现老旧小区物业管理由“社区兜底”向“企业接管”、由“单一自治”向“多元共治”的转变，获得群众支持和好评。《探索党建引领“双模式” 破解老旧小区“管理难”》经验获《长沙改革交流》推介。</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铁拳出击守护平安，全年火警起数全区最少</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做实“宣传、排查、整治”三大举措，健全全街各行业部门安全责任清单，每月1、15号晚上组织机关社区干部持续开展入户“敲门”行动，下大力气推动搁置5年之久的星都心小区、云鼎公馆和雅第大厦消防隐患整治顺利实施，全年全街未发生过一起安全生产事故和较大以上火灾事故，火警起数持续保持全区街镇最少。率先全面完成自建房检测和整治，累计拆违1120平方米，支持配合长沙市福利院、长沙市轻工所、长沙市税务局等辖区单位做好排危处置工作，10余次代表全区接受省市自建房整治专项督察，零失误，获好评。</w:t>
      </w:r>
    </w:p>
    <w:p>
      <w:pPr>
        <w:pStyle w:val="4"/>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信访工作持续保持“三无”，信访件参评率、参评满意率持续保持100%</w:t>
      </w:r>
      <w:r>
        <w:rPr>
          <w:rFonts w:hint="eastAsia" w:ascii="仿宋" w:hAnsi="仿宋" w:eastAsia="仿宋" w:cs="仿宋"/>
          <w:sz w:val="30"/>
          <w:szCs w:val="30"/>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60" w:lineRule="exact"/>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坚持“稳定压倒一切”，做到矛盾排查在前、化解于小，全街无一例重复信访问题，中富航、东塘服装交易大楼、脑科医院医患纠纷等群体性矛盾均得到有效稳控，信访件参评率、参评满意率均持续保持100%，实现了全年特别是党的二十大期间社会大局持续稳定，有望蝉联信访“三无”街道。</w:t>
      </w:r>
    </w:p>
    <w:p>
      <w:pPr>
        <w:pStyle w:val="4"/>
        <w:keepNext w:val="0"/>
        <w:keepLines w:val="0"/>
        <w:pageBreakBefore w:val="0"/>
        <w:widowControl/>
        <w:numPr>
          <w:ilvl w:val="0"/>
          <w:numId w:val="3"/>
        </w:numPr>
        <w:suppressLineNumbers w:val="0"/>
        <w:kinsoku/>
        <w:wordWrap/>
        <w:overflowPunct/>
        <w:topLinePunct w:val="0"/>
        <w:autoSpaceDE/>
        <w:autoSpaceDN/>
        <w:bidi w:val="0"/>
        <w:spacing w:before="0" w:beforeAutospacing="0" w:after="0" w:afterAutospacing="0" w:line="560" w:lineRule="exact"/>
        <w:ind w:left="0" w:leftChars="0"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街道新时代文明实践所入列全市示范点，“我是接班人”特色栏目接受中央文明办检阅</w:t>
      </w:r>
      <w:r>
        <w:rPr>
          <w:rFonts w:hint="eastAsia" w:ascii="仿宋" w:hAnsi="仿宋" w:eastAsia="仿宋" w:cs="仿宋"/>
          <w:sz w:val="30"/>
          <w:szCs w:val="30"/>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60" w:lineRule="exact"/>
        <w:ind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充分发挥文明创建主阵地作用，深入开展“文明礼让”“低碳环保”系列创建活动，街道新时代文明实践所入列全市20个示范点之一。街道多次代表全区接受文明城市创建省检、市检，赢得好评。联合辖区单位省教育电视台打造的“我是接班人”特色栏目接受中央文明办检阅。积极创建浦沅、政院“五社联动 幸福邻里”示范社区，浦沅社区获评省级“最美志愿服务社区”（全市仅2家），“老口子亲情服务队”获评“全市红袖章工程”优秀志愿服务队，老党员丁秋林获评“全国平安之星”志愿者。</w:t>
      </w:r>
    </w:p>
    <w:p>
      <w:pPr>
        <w:keepNext w:val="0"/>
        <w:keepLines w:val="0"/>
        <w:pageBreakBefore w:val="0"/>
        <w:widowControl/>
        <w:kinsoku/>
        <w:wordWrap/>
        <w:overflowPunct/>
        <w:topLinePunct w:val="0"/>
        <w:autoSpaceDE/>
        <w:autoSpaceDN/>
        <w:bidi w:val="0"/>
        <w:spacing w:beforeAutospacing="0" w:after="0" w:afterAutospacing="0" w:line="560" w:lineRule="exact"/>
        <w:textAlignment w:val="auto"/>
        <w:rPr>
          <w:rFonts w:hint="eastAsia" w:ascii="黑体" w:hAnsi="黑体" w:eastAsia="黑体" w:cs="黑体"/>
          <w:sz w:val="30"/>
          <w:szCs w:val="30"/>
        </w:rPr>
      </w:pPr>
      <w:r>
        <w:rPr>
          <w:rFonts w:hint="eastAsia" w:ascii="仿宋" w:hAnsi="仿宋" w:eastAsia="仿宋" w:cs="仿宋"/>
          <w:color w:val="333333"/>
          <w:sz w:val="30"/>
          <w:szCs w:val="30"/>
        </w:rPr>
        <w:t>　　</w:t>
      </w:r>
      <w:r>
        <w:rPr>
          <w:rFonts w:hint="eastAsia" w:ascii="黑体" w:hAnsi="黑体" w:eastAsia="黑体" w:cs="黑体"/>
          <w:sz w:val="30"/>
          <w:szCs w:val="30"/>
          <w:lang w:eastAsia="zh-CN"/>
        </w:rPr>
        <w:t>六</w:t>
      </w:r>
      <w:r>
        <w:rPr>
          <w:rFonts w:hint="eastAsia" w:ascii="黑体" w:hAnsi="黑体" w:eastAsia="黑体" w:cs="黑体"/>
          <w:sz w:val="30"/>
          <w:szCs w:val="30"/>
        </w:rPr>
        <w:t>、存在的主要问题</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5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预算编制工作需要进一步细化，财务管理制度有待进一步完善，资产管理需要进一步落到实处，财务人员业务水平有待进一步提升。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黑体" w:hAnsi="黑体" w:eastAsia="黑体" w:cs="黑体"/>
          <w:sz w:val="30"/>
          <w:szCs w:val="30"/>
        </w:rPr>
      </w:pPr>
      <w:r>
        <w:rPr>
          <w:rFonts w:hint="eastAsia" w:ascii="黑体" w:hAnsi="黑体" w:eastAsia="黑体" w:cs="黑体"/>
          <w:sz w:val="30"/>
          <w:szCs w:val="30"/>
        </w:rPr>
        <w:t>七、改进措施和有关建议</w:t>
      </w:r>
    </w:p>
    <w:p>
      <w:pPr>
        <w:keepNext w:val="0"/>
        <w:keepLines w:val="0"/>
        <w:pageBreakBefore w:val="0"/>
        <w:widowControl/>
        <w:kinsoku/>
        <w:wordWrap/>
        <w:overflowPunct/>
        <w:topLinePunct w:val="0"/>
        <w:autoSpaceDE/>
        <w:autoSpaceDN/>
        <w:bidi w:val="0"/>
        <w:spacing w:beforeAutospacing="0" w:afterAutospacing="0"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一是细化预算编制工作，认真做好预算的编制。进一步加强单位内部机构各股室的预算管理意识，严格按照预算编制的相关制度和要求进行预算编制。二是加强财务管理，严格财务审核。加强单位财务管理，健全单位财务管理制度体系，规范单位财务行为。在费用报账支付时，按照预算规定的费用项目和用途进行资金使用审核、列报支付、财务核算，杜绝超支现象的发生。三是抓好“三公”经费控制。严格控制“三公”经费的规模和比例，把关“三公”经费支出的审核、审批，杜绝挪用和挤占其他预算资金行为；进一步细化“三公”经费的管理，合理压缩“三公”经费支出。四是对相关人员加强培训，特别是针对《中华人民共和国预算法》《政府会计制度》等学习培训，规范内控管理，规范部门预算收支核算，切实提高部门预算收支管理水平。</w:t>
      </w:r>
      <w:r>
        <w:rPr>
          <w:rFonts w:hint="eastAsia" w:ascii="仿宋" w:hAnsi="仿宋" w:eastAsia="仿宋" w:cs="仿宋"/>
          <w:color w:val="000000" w:themeColor="text1"/>
          <w:kern w:val="0"/>
          <w:sz w:val="30"/>
          <w:szCs w:val="30"/>
          <w:lang w:eastAsia="zh-CN"/>
          <w14:textFill>
            <w14:solidFill>
              <w14:schemeClr w14:val="tx1"/>
            </w14:solidFill>
          </w14:textFill>
        </w:rPr>
        <w:t>五是</w:t>
      </w:r>
      <w:r>
        <w:rPr>
          <w:rFonts w:hint="eastAsia" w:ascii="仿宋" w:hAnsi="仿宋" w:eastAsia="仿宋" w:cs="仿宋"/>
          <w:color w:val="000000" w:themeColor="text1"/>
          <w:kern w:val="0"/>
          <w:sz w:val="30"/>
          <w:szCs w:val="30"/>
          <w14:textFill>
            <w14:solidFill>
              <w14:schemeClr w14:val="tx1"/>
            </w14:solidFill>
          </w14:textFill>
        </w:rPr>
        <w:t>建立资产管理长效机制。增强资产专管员及资产核算人员的职责意识，严格执行《行政事业单位国有资产管理办法》《行政事业单位国有资产处置管理实施办法》。</w:t>
      </w:r>
    </w:p>
    <w:p>
      <w:pPr>
        <w:keepNext w:val="0"/>
        <w:keepLines w:val="0"/>
        <w:pageBreakBefore w:val="0"/>
        <w:widowControl/>
        <w:suppressLineNumbers w:val="0"/>
        <w:kinsoku/>
        <w:wordWrap/>
        <w:overflowPunct/>
        <w:topLinePunct w:val="0"/>
        <w:autoSpaceDE/>
        <w:autoSpaceDN/>
        <w:bidi w:val="0"/>
        <w:spacing w:beforeAutospacing="0" w:afterAutospacing="0" w:line="560" w:lineRule="exact"/>
        <w:jc w:val="left"/>
        <w:textAlignment w:val="auto"/>
        <w:rPr>
          <w:rFonts w:hint="eastAsia" w:ascii="仿宋" w:hAnsi="仿宋" w:eastAsia="仿宋" w:cs="仿宋"/>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173"/>
        <w:tab w:val="clear" w:pos="4153"/>
      </w:tabs>
      <w:ind w:left="7380" w:hanging="7380" w:hangingChars="4100"/>
      <w:rPr>
        <w:sz w:val="28"/>
        <w:szCs w:val="28"/>
      </w:rPr>
    </w:pPr>
    <w:r>
      <w:t xml:space="preserve">   </w:t>
    </w:r>
    <w:r>
      <w:rPr>
        <w:rFonts w:hint="eastAsia"/>
      </w:rPr>
      <w:t xml:space="preserve">                                                                       </w:t>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F3DB2"/>
    <w:multiLevelType w:val="singleLevel"/>
    <w:tmpl w:val="CFDF3DB2"/>
    <w:lvl w:ilvl="0" w:tentative="0">
      <w:start w:val="9"/>
      <w:numFmt w:val="decimal"/>
      <w:suff w:val="nothing"/>
      <w:lvlText w:val="%1、"/>
      <w:lvlJc w:val="left"/>
    </w:lvl>
  </w:abstractNum>
  <w:abstractNum w:abstractNumId="1">
    <w:nsid w:val="DEFE88B2"/>
    <w:multiLevelType w:val="singleLevel"/>
    <w:tmpl w:val="DEFE88B2"/>
    <w:lvl w:ilvl="0" w:tentative="0">
      <w:start w:val="2"/>
      <w:numFmt w:val="decimal"/>
      <w:suff w:val="nothing"/>
      <w:lvlText w:val="%1、"/>
      <w:lvlJc w:val="left"/>
    </w:lvl>
  </w:abstractNum>
  <w:abstractNum w:abstractNumId="2">
    <w:nsid w:val="79F6E337"/>
    <w:multiLevelType w:val="singleLevel"/>
    <w:tmpl w:val="79F6E337"/>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D31D50"/>
    <w:rsid w:val="00010973"/>
    <w:rsid w:val="00061AE7"/>
    <w:rsid w:val="000A3CE2"/>
    <w:rsid w:val="0011051B"/>
    <w:rsid w:val="00144D41"/>
    <w:rsid w:val="00254F2A"/>
    <w:rsid w:val="002641E2"/>
    <w:rsid w:val="00323B43"/>
    <w:rsid w:val="00376663"/>
    <w:rsid w:val="003D37D8"/>
    <w:rsid w:val="003D4EA5"/>
    <w:rsid w:val="004171E3"/>
    <w:rsid w:val="00422D73"/>
    <w:rsid w:val="00426133"/>
    <w:rsid w:val="004358AB"/>
    <w:rsid w:val="004379D7"/>
    <w:rsid w:val="00454A81"/>
    <w:rsid w:val="0049292A"/>
    <w:rsid w:val="004965F8"/>
    <w:rsid w:val="004D0165"/>
    <w:rsid w:val="00555374"/>
    <w:rsid w:val="005E4940"/>
    <w:rsid w:val="00746566"/>
    <w:rsid w:val="007545FD"/>
    <w:rsid w:val="00874696"/>
    <w:rsid w:val="008B7726"/>
    <w:rsid w:val="008D3ACF"/>
    <w:rsid w:val="008F123B"/>
    <w:rsid w:val="00931538"/>
    <w:rsid w:val="0096219B"/>
    <w:rsid w:val="00973E0D"/>
    <w:rsid w:val="009A48F5"/>
    <w:rsid w:val="009D4D95"/>
    <w:rsid w:val="00A400F9"/>
    <w:rsid w:val="00A80C30"/>
    <w:rsid w:val="00A87E3B"/>
    <w:rsid w:val="00B82CEB"/>
    <w:rsid w:val="00C3659E"/>
    <w:rsid w:val="00C51072"/>
    <w:rsid w:val="00C800D7"/>
    <w:rsid w:val="00C95637"/>
    <w:rsid w:val="00CA3A85"/>
    <w:rsid w:val="00CC06D6"/>
    <w:rsid w:val="00D15B66"/>
    <w:rsid w:val="00D31D50"/>
    <w:rsid w:val="00D70CD3"/>
    <w:rsid w:val="00DB5E56"/>
    <w:rsid w:val="00DF4CEC"/>
    <w:rsid w:val="00DF5C25"/>
    <w:rsid w:val="00E9083B"/>
    <w:rsid w:val="1CC20B66"/>
    <w:rsid w:val="1D0F2250"/>
    <w:rsid w:val="1EC9ED61"/>
    <w:rsid w:val="2ED420CE"/>
    <w:rsid w:val="357A7E50"/>
    <w:rsid w:val="3C372FD2"/>
    <w:rsid w:val="3E44B14C"/>
    <w:rsid w:val="3EBBF085"/>
    <w:rsid w:val="3F6FE713"/>
    <w:rsid w:val="3FC3B94A"/>
    <w:rsid w:val="4DE5E9B8"/>
    <w:rsid w:val="4FFCF3AC"/>
    <w:rsid w:val="52DC2D84"/>
    <w:rsid w:val="5B9444B7"/>
    <w:rsid w:val="5BDF463A"/>
    <w:rsid w:val="5BFD1475"/>
    <w:rsid w:val="5C0C590F"/>
    <w:rsid w:val="5D6FF3DF"/>
    <w:rsid w:val="5F6C5E84"/>
    <w:rsid w:val="6E3AD5E9"/>
    <w:rsid w:val="732F0F36"/>
    <w:rsid w:val="7E538171"/>
    <w:rsid w:val="7F7B2AB6"/>
    <w:rsid w:val="7FF3CDBE"/>
    <w:rsid w:val="82E6E44C"/>
    <w:rsid w:val="ABDE2D7C"/>
    <w:rsid w:val="BBBB4D7E"/>
    <w:rsid w:val="BFDF26D5"/>
    <w:rsid w:val="C9F1D4E9"/>
    <w:rsid w:val="CDFF955D"/>
    <w:rsid w:val="CFFE064E"/>
    <w:rsid w:val="D9F7688A"/>
    <w:rsid w:val="EE6EB7DC"/>
    <w:rsid w:val="FBB7009C"/>
    <w:rsid w:val="FDBA9672"/>
    <w:rsid w:val="FED355AD"/>
    <w:rsid w:val="FED709C0"/>
    <w:rsid w:val="FEFFE118"/>
    <w:rsid w:val="FF3F2F24"/>
    <w:rsid w:val="FF77389C"/>
    <w:rsid w:val="FF7FE9BA"/>
    <w:rsid w:val="FFE7D122"/>
    <w:rsid w:val="FFEFDD15"/>
    <w:rsid w:val="FFF9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华文仿宋"/>
      <w:sz w:val="30"/>
    </w:rPr>
  </w:style>
  <w:style w:type="paragraph" w:styleId="3">
    <w:name w:val="footer"/>
    <w:basedOn w:val="1"/>
    <w:link w:val="9"/>
    <w:qFormat/>
    <w:uiPriority w:val="0"/>
    <w:pPr>
      <w:widowControl w:val="0"/>
      <w:tabs>
        <w:tab w:val="center" w:pos="4153"/>
        <w:tab w:val="right" w:pos="8306"/>
      </w:tabs>
      <w:adjustRightInd/>
      <w:spacing w:after="0"/>
    </w:pPr>
    <w:rPr>
      <w:rFonts w:asciiTheme="minorHAnsi" w:hAnsiTheme="minorHAnsi"/>
      <w:kern w:val="2"/>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rPr>
  </w:style>
  <w:style w:type="character" w:customStyle="1" w:styleId="8">
    <w:name w:val="页脚 Char"/>
    <w:basedOn w:val="6"/>
    <w:link w:val="3"/>
    <w:qFormat/>
    <w:uiPriority w:val="0"/>
    <w:rPr>
      <w:kern w:val="2"/>
      <w:sz w:val="18"/>
      <w:szCs w:val="18"/>
    </w:rPr>
  </w:style>
  <w:style w:type="character" w:customStyle="1" w:styleId="9">
    <w:name w:val="页脚 Char1"/>
    <w:basedOn w:val="6"/>
    <w:link w:val="3"/>
    <w:semiHidden/>
    <w:qFormat/>
    <w:uiPriority w:val="99"/>
    <w:rPr>
      <w:rFonts w:ascii="Tahoma" w:hAnsi="Tahoma"/>
      <w:sz w:val="18"/>
      <w:szCs w:val="18"/>
    </w:rPr>
  </w:style>
  <w:style w:type="paragraph" w:styleId="10">
    <w:name w:val="List Paragraph"/>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11">
    <w:name w:val="font41"/>
    <w:basedOn w:val="6"/>
    <w:qFormat/>
    <w:uiPriority w:val="0"/>
    <w:rPr>
      <w:rFonts w:hint="eastAsia" w:ascii="宋体" w:hAnsi="宋体" w:eastAsia="宋体" w:cs="宋体"/>
      <w:color w:val="000000"/>
      <w:sz w:val="18"/>
      <w:szCs w:val="18"/>
      <w:u w:val="none"/>
    </w:rPr>
  </w:style>
  <w:style w:type="character" w:customStyle="1" w:styleId="12">
    <w:name w:val="font31"/>
    <w:basedOn w:val="6"/>
    <w:qFormat/>
    <w:uiPriority w:val="0"/>
    <w:rPr>
      <w:rFonts w:hint="default" w:ascii="Times New Roman" w:hAnsi="Times New Roman" w:cs="Times New Roman"/>
      <w:color w:val="000000"/>
      <w:sz w:val="18"/>
      <w:szCs w:val="18"/>
      <w:u w:val="none"/>
    </w:rPr>
  </w:style>
  <w:style w:type="character" w:customStyle="1" w:styleId="13">
    <w:name w:val="font21"/>
    <w:basedOn w:val="6"/>
    <w:qFormat/>
    <w:uiPriority w:val="0"/>
    <w:rPr>
      <w:rFonts w:hint="eastAsia" w:ascii="宋体" w:hAnsi="宋体" w:eastAsia="宋体" w:cs="宋体"/>
      <w:color w:val="FF0000"/>
      <w:sz w:val="18"/>
      <w:szCs w:val="18"/>
      <w:u w:val="none"/>
    </w:rPr>
  </w:style>
  <w:style w:type="character" w:customStyle="1" w:styleId="14">
    <w:name w:val="font11"/>
    <w:basedOn w:val="6"/>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768</Words>
  <Characters>4382</Characters>
  <Lines>36</Lines>
  <Paragraphs>10</Paragraphs>
  <TotalTime>12</TotalTime>
  <ScaleCrop>false</ScaleCrop>
  <LinksUpToDate>false</LinksUpToDate>
  <CharactersWithSpaces>5140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kylin</dc:creator>
  <cp:lastModifiedBy>Administrator</cp:lastModifiedBy>
  <cp:lastPrinted>2023-05-10T15:17:00Z</cp:lastPrinted>
  <dcterms:modified xsi:type="dcterms:W3CDTF">2023-09-25T05:46:51Z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5DC0E2199DBC4A26964D8EC8FBC12DB1_13</vt:lpwstr>
  </property>
</Properties>
</file>