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长沙市雨花区砂子塘街道办事处</w:t>
      </w:r>
    </w:p>
    <w:tbl>
      <w:tblPr>
        <w:tblStyle w:val="7"/>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55</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48</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87%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6.64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3.25</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5.94</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3.25</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3.25</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0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0.7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3801.57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1329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3533.12</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2082.51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519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1902.77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1719.06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810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1630.35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103.7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134.89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134.89</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14.79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26.2</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15.14</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22.79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22.22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2.44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2.32</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556.6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530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507.99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5410.86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3108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5428.73</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0</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bl>
    <w:p>
      <w:pPr>
        <w:spacing w:beforeLines="50"/>
        <w:ind w:left="720" w:hanging="720" w:hangingChars="300"/>
        <w:rPr>
          <w:rFonts w:eastAsia="楷体_GB2312"/>
          <w:sz w:val="24"/>
        </w:rPr>
      </w:pPr>
      <w:r>
        <w:rPr>
          <w:rFonts w:eastAsia="楷体_GB2312"/>
          <w:kern w:val="0"/>
          <w:sz w:val="24"/>
        </w:rPr>
        <w:t>说明：</w:t>
      </w:r>
      <w:r>
        <w:rPr>
          <w:rFonts w:hint="eastAsia" w:ascii="楷体_GB2312" w:eastAsia="楷体_GB2312"/>
          <w:kern w:val="0"/>
          <w:sz w:val="24"/>
        </w:rPr>
        <w:t>“项目支出”</w:t>
      </w:r>
      <w:r>
        <w:rPr>
          <w:rFonts w:eastAsia="楷体_GB2312"/>
          <w:kern w:val="0"/>
          <w:sz w:val="24"/>
        </w:rPr>
        <w:t>需要填报除公共专项资金和基本支出以外的所有项目情况，包括业务工作项目、运行维护项目等；</w:t>
      </w:r>
      <w:r>
        <w:rPr>
          <w:rFonts w:hint="eastAsia" w:ascii="楷体_GB2312" w:eastAsia="楷体_GB2312"/>
          <w:kern w:val="0"/>
          <w:sz w:val="24"/>
        </w:rPr>
        <w:t>“公用经费”</w:t>
      </w:r>
      <w:r>
        <w:rPr>
          <w:rFonts w:eastAsia="楷体_GB2312"/>
          <w:kern w:val="0"/>
          <w:sz w:val="24"/>
        </w:rPr>
        <w:t>填报基本支出中的一般商品和服务支出。</w:t>
      </w:r>
      <w:r>
        <w:rPr>
          <w:rFonts w:eastAsia="楷体_GB2312"/>
          <w:sz w:val="24"/>
        </w:rPr>
        <w:t xml:space="preserve"> </w:t>
      </w:r>
    </w:p>
    <w:p>
      <w:pPr>
        <w:spacing w:line="600" w:lineRule="exact"/>
        <w:rPr>
          <w:rFonts w:eastAsia="黑体"/>
          <w:kern w:val="0"/>
          <w:sz w:val="32"/>
          <w:szCs w:val="32"/>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7"/>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投入</w:t>
            </w:r>
            <w:r>
              <w:rPr>
                <w:rStyle w:val="10"/>
                <w:sz w:val="20"/>
                <w:szCs w:val="20"/>
              </w:rPr>
              <w:br w:type="textWrapping"/>
            </w:r>
            <w:r>
              <w:rPr>
                <w:rStyle w:val="9"/>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目标</w:t>
            </w:r>
            <w:r>
              <w:rPr>
                <w:rStyle w:val="10"/>
                <w:sz w:val="20"/>
                <w:szCs w:val="20"/>
              </w:rPr>
              <w:br w:type="textWrapping"/>
            </w:r>
            <w:r>
              <w:rPr>
                <w:rStyle w:val="9"/>
                <w:rFonts w:hint="default" w:ascii="Times New Roman" w:hAnsi="Times New Roman" w:cs="Times New Roman"/>
                <w:sz w:val="20"/>
                <w:szCs w:val="20"/>
              </w:rPr>
              <w:t>设定</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6</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绩效目标</w:t>
            </w:r>
            <w:r>
              <w:rPr>
                <w:rStyle w:val="10"/>
                <w:sz w:val="20"/>
                <w:szCs w:val="20"/>
              </w:rPr>
              <w:br w:type="textWrapping"/>
            </w:r>
            <w:r>
              <w:rPr>
                <w:rStyle w:val="9"/>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①是否符合国家法律法规、国民经济和社会发展总体规划；</w:t>
            </w:r>
            <w:r>
              <w:rPr>
                <w:rStyle w:val="10"/>
                <w:sz w:val="20"/>
                <w:szCs w:val="20"/>
              </w:rPr>
              <w:br w:type="textWrapping"/>
            </w:r>
            <w:r>
              <w:rPr>
                <w:rStyle w:val="9"/>
                <w:rFonts w:hint="default" w:ascii="Times New Roman" w:hAnsi="Times New Roman" w:cs="Times New Roman"/>
                <w:sz w:val="20"/>
                <w:szCs w:val="20"/>
              </w:rPr>
              <w:t>②是否符合部门</w:t>
            </w:r>
            <w:r>
              <w:rPr>
                <w:rStyle w:val="10"/>
                <w:sz w:val="20"/>
                <w:szCs w:val="20"/>
              </w:rPr>
              <w:t>“</w:t>
            </w:r>
            <w:r>
              <w:rPr>
                <w:rStyle w:val="9"/>
                <w:rFonts w:hint="default" w:ascii="Times New Roman" w:hAnsi="Times New Roman" w:cs="Times New Roman"/>
                <w:sz w:val="20"/>
                <w:szCs w:val="20"/>
              </w:rPr>
              <w:t>三定</w:t>
            </w:r>
            <w:r>
              <w:rPr>
                <w:rStyle w:val="10"/>
                <w:sz w:val="20"/>
                <w:szCs w:val="20"/>
              </w:rPr>
              <w:t>”</w:t>
            </w:r>
            <w:r>
              <w:rPr>
                <w:rStyle w:val="9"/>
                <w:rFonts w:hint="default" w:ascii="Times New Roman" w:hAnsi="Times New Roman" w:cs="Times New Roman"/>
                <w:sz w:val="20"/>
                <w:szCs w:val="20"/>
              </w:rPr>
              <w:t>方案确定的职责；</w:t>
            </w:r>
            <w:r>
              <w:rPr>
                <w:rStyle w:val="10"/>
                <w:sz w:val="20"/>
                <w:szCs w:val="20"/>
              </w:rPr>
              <w:br w:type="textWrapping"/>
            </w:r>
            <w:r>
              <w:rPr>
                <w:rStyle w:val="9"/>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①符合国家相关法律法规，本</w:t>
            </w:r>
            <w:r>
              <w:rPr>
                <w:rStyle w:val="9"/>
                <w:rFonts w:hint="default" w:cs="Times New Roman"/>
                <w:sz w:val="20"/>
                <w:szCs w:val="20"/>
              </w:rPr>
              <w:t>区</w:t>
            </w:r>
            <w:r>
              <w:rPr>
                <w:rStyle w:val="9"/>
                <w:rFonts w:hint="default" w:ascii="Times New Roman" w:hAnsi="Times New Roman" w:cs="Times New Roman"/>
                <w:sz w:val="20"/>
                <w:szCs w:val="20"/>
              </w:rPr>
              <w:t>国民经济和社会发展规划，计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②与部门（单位）职责密切相关，计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③符合部门制定的发展实施规划，计</w:t>
            </w:r>
            <w:r>
              <w:rPr>
                <w:rStyle w:val="10"/>
                <w:sz w:val="20"/>
                <w:szCs w:val="20"/>
              </w:rPr>
              <w:t>1</w:t>
            </w:r>
            <w:r>
              <w:rPr>
                <w:rStyle w:val="9"/>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绩效指标</w:t>
            </w:r>
            <w:r>
              <w:rPr>
                <w:rStyle w:val="10"/>
                <w:sz w:val="20"/>
                <w:szCs w:val="20"/>
              </w:rPr>
              <w:br w:type="textWrapping"/>
            </w:r>
            <w:r>
              <w:rPr>
                <w:rStyle w:val="9"/>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①是否将部门整体的绩效目标细化分解为具体的工作任务；</w:t>
            </w:r>
            <w:r>
              <w:rPr>
                <w:rStyle w:val="10"/>
                <w:sz w:val="20"/>
                <w:szCs w:val="20"/>
              </w:rPr>
              <w:br w:type="textWrapping"/>
            </w:r>
            <w:r>
              <w:rPr>
                <w:rStyle w:val="9"/>
                <w:rFonts w:hint="default" w:ascii="Times New Roman" w:hAnsi="Times New Roman" w:cs="Times New Roman"/>
                <w:sz w:val="20"/>
                <w:szCs w:val="20"/>
              </w:rPr>
              <w:t>②是否通过清晰、可衡量的指标值予以体现。</w:t>
            </w:r>
            <w:r>
              <w:rPr>
                <w:rStyle w:val="10"/>
                <w:sz w:val="20"/>
                <w:szCs w:val="20"/>
              </w:rPr>
              <w:br w:type="textWrapping"/>
            </w:r>
            <w:r>
              <w:rPr>
                <w:rStyle w:val="9"/>
                <w:rFonts w:hint="default" w:ascii="Times New Roman" w:hAnsi="Times New Roman" w:cs="Times New Roman"/>
                <w:sz w:val="20"/>
                <w:szCs w:val="20"/>
              </w:rPr>
              <w:t>③是否与部门年度的任务数或计划数相对应；</w:t>
            </w:r>
            <w:r>
              <w:rPr>
                <w:rStyle w:val="10"/>
                <w:sz w:val="20"/>
                <w:szCs w:val="20"/>
              </w:rPr>
              <w:br w:type="textWrapping"/>
            </w:r>
            <w:r>
              <w:rPr>
                <w:rStyle w:val="9"/>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①有目标，计1分，否则不得分；</w:t>
            </w:r>
            <w:r>
              <w:rPr>
                <w:rStyle w:val="10"/>
                <w:sz w:val="20"/>
                <w:szCs w:val="20"/>
              </w:rPr>
              <w:br w:type="textWrapping"/>
            </w:r>
            <w:r>
              <w:rPr>
                <w:rStyle w:val="9"/>
                <w:rFonts w:hint="default" w:ascii="Times New Roman" w:hAnsi="Times New Roman" w:cs="Times New Roman"/>
                <w:sz w:val="20"/>
                <w:szCs w:val="20"/>
              </w:rPr>
              <w:t>②目标明确，细化量化良好，个性指标中量化指标超过</w:t>
            </w:r>
            <w:r>
              <w:rPr>
                <w:rStyle w:val="10"/>
                <w:sz w:val="20"/>
                <w:szCs w:val="20"/>
              </w:rPr>
              <w:t>3</w:t>
            </w:r>
            <w:r>
              <w:rPr>
                <w:rStyle w:val="9"/>
                <w:rFonts w:hint="default" w:ascii="Times New Roman" w:hAnsi="Times New Roman" w:cs="Times New Roman"/>
                <w:sz w:val="20"/>
                <w:szCs w:val="20"/>
              </w:rPr>
              <w:t>个，计1分，量化指标为</w:t>
            </w:r>
            <w:r>
              <w:rPr>
                <w:rStyle w:val="10"/>
                <w:sz w:val="20"/>
                <w:szCs w:val="20"/>
              </w:rPr>
              <w:t>2</w:t>
            </w:r>
            <w:r>
              <w:rPr>
                <w:rStyle w:val="9"/>
                <w:rFonts w:hint="default" w:ascii="Times New Roman" w:hAnsi="Times New Roman" w:cs="Times New Roman"/>
                <w:sz w:val="20"/>
                <w:szCs w:val="20"/>
              </w:rPr>
              <w:t>个，计</w:t>
            </w:r>
            <w:r>
              <w:rPr>
                <w:rStyle w:val="10"/>
                <w:sz w:val="20"/>
                <w:szCs w:val="20"/>
              </w:rPr>
              <w:t>0.5</w:t>
            </w:r>
            <w:r>
              <w:rPr>
                <w:rStyle w:val="9"/>
                <w:rFonts w:hint="default" w:ascii="Times New Roman" w:hAnsi="Times New Roman" w:cs="Times New Roman"/>
                <w:sz w:val="20"/>
                <w:szCs w:val="20"/>
              </w:rPr>
              <w:t>分，</w:t>
            </w:r>
            <w:r>
              <w:rPr>
                <w:rStyle w:val="10"/>
                <w:sz w:val="20"/>
                <w:szCs w:val="20"/>
              </w:rPr>
              <w:t>2</w:t>
            </w:r>
            <w:r>
              <w:rPr>
                <w:rStyle w:val="9"/>
                <w:rFonts w:hint="default" w:ascii="Times New Roman" w:hAnsi="Times New Roman" w:cs="Times New Roman"/>
                <w:sz w:val="20"/>
                <w:szCs w:val="20"/>
              </w:rPr>
              <w:t>个以下不得分；</w:t>
            </w:r>
            <w:r>
              <w:rPr>
                <w:rStyle w:val="10"/>
                <w:sz w:val="20"/>
                <w:szCs w:val="20"/>
              </w:rPr>
              <w:br w:type="textWrapping"/>
            </w:r>
            <w:r>
              <w:rPr>
                <w:rStyle w:val="9"/>
                <w:rFonts w:hint="default" w:ascii="Times New Roman" w:hAnsi="Times New Roman" w:cs="Times New Roman"/>
                <w:sz w:val="20"/>
                <w:szCs w:val="20"/>
              </w:rPr>
              <w:t>③与年度任务数或计划数相对应，计1分，低于</w:t>
            </w:r>
            <w:r>
              <w:rPr>
                <w:rStyle w:val="10"/>
                <w:sz w:val="20"/>
                <w:szCs w:val="20"/>
              </w:rPr>
              <w:t>2</w:t>
            </w:r>
            <w:r>
              <w:rPr>
                <w:rStyle w:val="9"/>
                <w:rFonts w:hint="default" w:ascii="Times New Roman" w:hAnsi="Times New Roman" w:cs="Times New Roman"/>
                <w:sz w:val="20"/>
                <w:szCs w:val="20"/>
              </w:rPr>
              <w:t>个，计0.5分，低于</w:t>
            </w:r>
            <w:r>
              <w:rPr>
                <w:rStyle w:val="10"/>
                <w:sz w:val="20"/>
                <w:szCs w:val="20"/>
              </w:rPr>
              <w:t>4</w:t>
            </w:r>
            <w:r>
              <w:rPr>
                <w:rStyle w:val="9"/>
                <w:rFonts w:hint="default" w:ascii="Times New Roman" w:hAnsi="Times New Roman" w:cs="Times New Roman"/>
                <w:sz w:val="20"/>
                <w:szCs w:val="20"/>
              </w:rPr>
              <w:t>个不得分；</w:t>
            </w:r>
            <w:r>
              <w:rPr>
                <w:rStyle w:val="10"/>
                <w:sz w:val="20"/>
                <w:szCs w:val="20"/>
              </w:rPr>
              <w:br w:type="textWrapping"/>
            </w:r>
            <w:r>
              <w:rPr>
                <w:rStyle w:val="9"/>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配置</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在职人员控制率</w:t>
            </w:r>
            <w:r>
              <w:rPr>
                <w:rStyle w:val="10"/>
                <w:sz w:val="20"/>
                <w:szCs w:val="20"/>
              </w:rPr>
              <w:t>=</w:t>
            </w:r>
            <w:r>
              <w:rPr>
                <w:rStyle w:val="9"/>
                <w:rFonts w:hint="default" w:ascii="Times New Roman" w:hAnsi="Times New Roman" w:cs="Times New Roman"/>
                <w:sz w:val="20"/>
                <w:szCs w:val="20"/>
              </w:rPr>
              <w:t>（在职人员数</w:t>
            </w:r>
            <w:r>
              <w:rPr>
                <w:rStyle w:val="10"/>
                <w:sz w:val="20"/>
                <w:szCs w:val="20"/>
              </w:rPr>
              <w:t>/</w:t>
            </w:r>
            <w:r>
              <w:rPr>
                <w:rStyle w:val="9"/>
                <w:rFonts w:hint="default" w:ascii="Times New Roman" w:hAnsi="Times New Roman" w:cs="Times New Roman"/>
                <w:sz w:val="20"/>
                <w:szCs w:val="20"/>
              </w:rPr>
              <w:t>编制数）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聘用人员控制率≦人社和编办共同批复的人数；</w:t>
            </w:r>
            <w:r>
              <w:rPr>
                <w:rStyle w:val="10"/>
                <w:sz w:val="20"/>
                <w:szCs w:val="20"/>
              </w:rPr>
              <w:br w:type="textWrapping"/>
            </w:r>
            <w:r>
              <w:rPr>
                <w:rStyle w:val="9"/>
                <w:rFonts w:hint="default" w:ascii="Times New Roman" w:hAnsi="Times New Roman" w:cs="Times New Roman"/>
                <w:sz w:val="20"/>
                <w:szCs w:val="20"/>
              </w:rPr>
              <w:t>在职人员数：部门（单位）实际在职人数</w:t>
            </w:r>
            <w:r>
              <w:rPr>
                <w:rStyle w:val="10"/>
                <w:sz w:val="20"/>
                <w:szCs w:val="20"/>
              </w:rPr>
              <w:t>，</w:t>
            </w:r>
            <w:r>
              <w:rPr>
                <w:rStyle w:val="9"/>
                <w:rFonts w:hint="default" w:ascii="Times New Roman" w:hAnsi="Times New Roman" w:cs="Times New Roman"/>
                <w:sz w:val="20"/>
                <w:szCs w:val="20"/>
              </w:rPr>
              <w:t>以财政部门确定的部门决算编制口径为准。</w:t>
            </w:r>
            <w:r>
              <w:rPr>
                <w:rStyle w:val="10"/>
                <w:sz w:val="20"/>
                <w:szCs w:val="20"/>
              </w:rPr>
              <w:br w:type="textWrapping"/>
            </w:r>
            <w:r>
              <w:rPr>
                <w:rStyle w:val="9"/>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在职人员控制率≦</w:t>
            </w:r>
            <w:r>
              <w:rPr>
                <w:rStyle w:val="10"/>
                <w:sz w:val="20"/>
                <w:szCs w:val="20"/>
              </w:rPr>
              <w:t>100%</w:t>
            </w:r>
            <w:r>
              <w:rPr>
                <w:rStyle w:val="9"/>
                <w:rFonts w:hint="default" w:ascii="Times New Roman" w:hAnsi="Times New Roman" w:cs="Times New Roman"/>
                <w:sz w:val="20"/>
                <w:szCs w:val="20"/>
              </w:rPr>
              <w:t>计</w:t>
            </w:r>
            <w:r>
              <w:rPr>
                <w:rStyle w:val="10"/>
                <w:sz w:val="20"/>
                <w:szCs w:val="20"/>
              </w:rPr>
              <w:t>2</w:t>
            </w:r>
            <w:r>
              <w:rPr>
                <w:rStyle w:val="9"/>
                <w:rFonts w:hint="default" w:ascii="Times New Roman" w:hAnsi="Times New Roman" w:cs="Times New Roman"/>
                <w:sz w:val="20"/>
                <w:szCs w:val="20"/>
              </w:rPr>
              <w:t>分，每超出</w:t>
            </w:r>
            <w:r>
              <w:rPr>
                <w:rStyle w:val="10"/>
                <w:sz w:val="20"/>
                <w:szCs w:val="20"/>
              </w:rPr>
              <w:t>1%</w:t>
            </w:r>
            <w:r>
              <w:rPr>
                <w:rStyle w:val="9"/>
                <w:rFonts w:hint="default" w:ascii="Times New Roman" w:hAnsi="Times New Roman" w:cs="Times New Roman"/>
                <w:sz w:val="20"/>
                <w:szCs w:val="20"/>
              </w:rPr>
              <w:t>扣</w:t>
            </w:r>
            <w:r>
              <w:rPr>
                <w:rStyle w:val="10"/>
                <w:sz w:val="20"/>
                <w:szCs w:val="20"/>
              </w:rPr>
              <w:t>0.2</w:t>
            </w:r>
            <w:r>
              <w:rPr>
                <w:rStyle w:val="9"/>
                <w:rFonts w:hint="default" w:ascii="Times New Roman" w:hAnsi="Times New Roman" w:cs="Times New Roman"/>
                <w:sz w:val="20"/>
                <w:szCs w:val="20"/>
              </w:rPr>
              <w:t>分，扣完为止。</w:t>
            </w:r>
            <w:r>
              <w:rPr>
                <w:rStyle w:val="10"/>
                <w:sz w:val="20"/>
                <w:szCs w:val="20"/>
              </w:rPr>
              <w:br w:type="textWrapping"/>
            </w:r>
            <w:r>
              <w:rPr>
                <w:rStyle w:val="11"/>
                <w:rFonts w:hint="default" w:ascii="Times New Roman" w:hAnsi="Times New Roman" w:cs="Times New Roman"/>
                <w:color w:val="auto"/>
                <w:sz w:val="20"/>
                <w:szCs w:val="20"/>
              </w:rPr>
              <w:t>聘用人员实际使用数小于等于编办人社部门批复数，计</w:t>
            </w:r>
            <w:r>
              <w:rPr>
                <w:rStyle w:val="12"/>
                <w:color w:val="auto"/>
                <w:sz w:val="20"/>
                <w:szCs w:val="20"/>
              </w:rPr>
              <w:t>2</w:t>
            </w:r>
            <w:r>
              <w:rPr>
                <w:rStyle w:val="11"/>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9"/>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9"/>
                <w:rFonts w:hint="default" w:ascii="Times New Roman" w:hAnsi="Times New Roman" w:cs="Times New Roman"/>
                <w:sz w:val="20"/>
                <w:szCs w:val="20"/>
              </w:rPr>
              <w:t>①预算完成率</w:t>
            </w:r>
            <w:r>
              <w:rPr>
                <w:rStyle w:val="10"/>
                <w:sz w:val="20"/>
                <w:szCs w:val="20"/>
              </w:rPr>
              <w:t>=</w:t>
            </w:r>
            <w:r>
              <w:rPr>
                <w:rStyle w:val="9"/>
                <w:rFonts w:hint="default" w:ascii="Times New Roman" w:hAnsi="Times New Roman" w:cs="Times New Roman"/>
                <w:sz w:val="20"/>
                <w:szCs w:val="20"/>
              </w:rPr>
              <w:t>（预算完成数</w:t>
            </w:r>
            <w:r>
              <w:rPr>
                <w:rStyle w:val="10"/>
                <w:sz w:val="20"/>
                <w:szCs w:val="20"/>
              </w:rPr>
              <w:t>/</w:t>
            </w:r>
            <w:r>
              <w:rPr>
                <w:rStyle w:val="9"/>
                <w:rFonts w:hint="default" w:ascii="Times New Roman" w:hAnsi="Times New Roman" w:cs="Times New Roman"/>
                <w:sz w:val="20"/>
                <w:szCs w:val="20"/>
              </w:rPr>
              <w:t>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预算完成数：部门（单位）本年度实际完成的预算数。</w:t>
            </w:r>
            <w:r>
              <w:rPr>
                <w:rStyle w:val="10"/>
                <w:sz w:val="20"/>
                <w:szCs w:val="20"/>
              </w:rPr>
              <w:br w:type="textWrapping"/>
            </w:r>
            <w:r>
              <w:rPr>
                <w:rStyle w:val="9"/>
                <w:rFonts w:hint="default" w:ascii="Times New Roman" w:hAnsi="Times New Roman" w:cs="Times New Roman"/>
                <w:sz w:val="20"/>
                <w:szCs w:val="20"/>
              </w:rPr>
              <w:t>预算数：财政部门批复的本年度部门（单位）预算数及追加的项目预算数。</w:t>
            </w:r>
            <w:r>
              <w:rPr>
                <w:rStyle w:val="10"/>
                <w:sz w:val="20"/>
                <w:szCs w:val="20"/>
              </w:rPr>
              <w:br w:type="textWrapping"/>
            </w:r>
            <w:r>
              <w:rPr>
                <w:rStyle w:val="9"/>
                <w:rFonts w:hint="default" w:ascii="Times New Roman" w:hAnsi="Times New Roman" w:cs="Times New Roman"/>
                <w:sz w:val="20"/>
                <w:szCs w:val="20"/>
              </w:rPr>
              <w:t>②支付序时进度</w:t>
            </w:r>
            <w:r>
              <w:rPr>
                <w:rStyle w:val="10"/>
                <w:sz w:val="20"/>
                <w:szCs w:val="20"/>
              </w:rPr>
              <w:t>=</w:t>
            </w:r>
            <w:r>
              <w:rPr>
                <w:rStyle w:val="9"/>
                <w:rFonts w:hint="default" w:ascii="Times New Roman" w:hAnsi="Times New Roman" w:cs="Times New Roman"/>
                <w:sz w:val="20"/>
                <w:szCs w:val="20"/>
              </w:rPr>
              <w:t>（序时执行数</w:t>
            </w:r>
            <w:r>
              <w:rPr>
                <w:rStyle w:val="10"/>
                <w:sz w:val="20"/>
                <w:szCs w:val="20"/>
              </w:rPr>
              <w:t>/</w:t>
            </w:r>
            <w:r>
              <w:rPr>
                <w:rStyle w:val="9"/>
                <w:rFonts w:hint="default" w:ascii="Times New Roman" w:hAnsi="Times New Roman" w:cs="Times New Roman"/>
                <w:sz w:val="20"/>
                <w:szCs w:val="20"/>
              </w:rPr>
              <w:t>序时指标下达数）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10"/>
                <w:sz w:val="20"/>
                <w:szCs w:val="20"/>
              </w:rPr>
              <w:br w:type="textWrapping"/>
            </w:r>
            <w:r>
              <w:rPr>
                <w:rStyle w:val="9"/>
                <w:rFonts w:hint="default" w:ascii="Times New Roman" w:hAnsi="Times New Roman" w:cs="Times New Roman"/>
                <w:sz w:val="20"/>
                <w:szCs w:val="20"/>
              </w:rPr>
              <w:t>③部门预算项目支出调剂</w:t>
            </w:r>
            <w:r>
              <w:rPr>
                <w:rStyle w:val="9"/>
                <w:rFonts w:hint="default" w:ascii="Times New Roman" w:hAnsi="Times New Roman" w:cs="Times New Roman"/>
                <w:color w:val="auto"/>
                <w:sz w:val="20"/>
                <w:szCs w:val="20"/>
              </w:rPr>
              <w:t>到</w:t>
            </w:r>
            <w:r>
              <w:rPr>
                <w:rStyle w:val="9"/>
                <w:rFonts w:hint="default" w:cs="Times New Roman"/>
                <w:color w:val="auto"/>
                <w:sz w:val="20"/>
                <w:szCs w:val="20"/>
              </w:rPr>
              <w:t>单位</w:t>
            </w:r>
            <w:r>
              <w:rPr>
                <w:rStyle w:val="9"/>
                <w:rFonts w:hint="default" w:ascii="Times New Roman" w:hAnsi="Times New Roman" w:cs="Times New Roman"/>
                <w:color w:val="auto"/>
                <w:sz w:val="20"/>
                <w:szCs w:val="20"/>
              </w:rPr>
              <w:t>。</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9"/>
                <w:rFonts w:hint="default" w:ascii="Times New Roman" w:hAnsi="Times New Roman" w:cs="Times New Roman"/>
                <w:sz w:val="20"/>
                <w:szCs w:val="20"/>
              </w:rPr>
              <w:t>①全年预算完成率</w:t>
            </w:r>
            <w:r>
              <w:rPr>
                <w:rStyle w:val="10"/>
                <w:sz w:val="20"/>
                <w:szCs w:val="20"/>
              </w:rPr>
              <w:t>95%</w:t>
            </w:r>
            <w:r>
              <w:rPr>
                <w:rStyle w:val="9"/>
                <w:rFonts w:hint="default" w:ascii="Times New Roman" w:hAnsi="Times New Roman" w:cs="Times New Roman"/>
                <w:sz w:val="20"/>
                <w:szCs w:val="20"/>
              </w:rPr>
              <w:t>以上计</w:t>
            </w:r>
            <w:r>
              <w:rPr>
                <w:rStyle w:val="10"/>
                <w:sz w:val="20"/>
                <w:szCs w:val="20"/>
              </w:rPr>
              <w:t>2</w:t>
            </w:r>
            <w:r>
              <w:rPr>
                <w:rStyle w:val="9"/>
                <w:rFonts w:hint="default" w:ascii="Times New Roman" w:hAnsi="Times New Roman" w:cs="Times New Roman"/>
                <w:sz w:val="20"/>
                <w:szCs w:val="20"/>
              </w:rPr>
              <w:t>分，</w:t>
            </w:r>
            <w:r>
              <w:rPr>
                <w:rStyle w:val="10"/>
                <w:sz w:val="20"/>
                <w:szCs w:val="20"/>
              </w:rPr>
              <w:t>95-90%</w:t>
            </w:r>
            <w:r>
              <w:rPr>
                <w:rStyle w:val="9"/>
                <w:rFonts w:hint="default" w:ascii="Times New Roman" w:hAnsi="Times New Roman" w:cs="Times New Roman"/>
                <w:sz w:val="20"/>
                <w:szCs w:val="20"/>
              </w:rPr>
              <w:t>（含），计</w:t>
            </w:r>
            <w:r>
              <w:rPr>
                <w:rStyle w:val="10"/>
                <w:sz w:val="20"/>
                <w:szCs w:val="20"/>
              </w:rPr>
              <w:t>1.5</w:t>
            </w:r>
            <w:r>
              <w:rPr>
                <w:rStyle w:val="9"/>
                <w:rFonts w:hint="default" w:ascii="Times New Roman" w:hAnsi="Times New Roman" w:cs="Times New Roman"/>
                <w:sz w:val="20"/>
                <w:szCs w:val="20"/>
              </w:rPr>
              <w:t>分，</w:t>
            </w:r>
            <w:r>
              <w:rPr>
                <w:rStyle w:val="10"/>
                <w:sz w:val="20"/>
                <w:szCs w:val="20"/>
              </w:rPr>
              <w:t>90-80%</w:t>
            </w:r>
            <w:r>
              <w:rPr>
                <w:rStyle w:val="9"/>
                <w:rFonts w:hint="default" w:ascii="Times New Roman" w:hAnsi="Times New Roman" w:cs="Times New Roman"/>
                <w:sz w:val="20"/>
                <w:szCs w:val="20"/>
              </w:rPr>
              <w:t>（含），计</w:t>
            </w:r>
            <w:r>
              <w:rPr>
                <w:rStyle w:val="10"/>
                <w:sz w:val="20"/>
                <w:szCs w:val="20"/>
              </w:rPr>
              <w:t>1</w:t>
            </w:r>
            <w:r>
              <w:rPr>
                <w:rStyle w:val="9"/>
                <w:rFonts w:hint="default" w:ascii="Times New Roman" w:hAnsi="Times New Roman" w:cs="Times New Roman"/>
                <w:sz w:val="20"/>
                <w:szCs w:val="20"/>
              </w:rPr>
              <w:t>分，小于</w:t>
            </w:r>
            <w:r>
              <w:rPr>
                <w:rStyle w:val="10"/>
                <w:sz w:val="20"/>
                <w:szCs w:val="20"/>
              </w:rPr>
              <w:t>80%</w:t>
            </w:r>
            <w:r>
              <w:rPr>
                <w:rStyle w:val="9"/>
                <w:rFonts w:hint="default" w:ascii="Times New Roman" w:hAnsi="Times New Roman" w:cs="Times New Roman"/>
                <w:sz w:val="20"/>
                <w:szCs w:val="20"/>
              </w:rPr>
              <w:t>不得分；</w:t>
            </w:r>
            <w:r>
              <w:rPr>
                <w:rStyle w:val="10"/>
                <w:sz w:val="20"/>
                <w:szCs w:val="20"/>
              </w:rPr>
              <w:br w:type="textWrapping"/>
            </w:r>
            <w:r>
              <w:rPr>
                <w:rStyle w:val="9"/>
                <w:rFonts w:hint="default" w:ascii="Times New Roman" w:hAnsi="Times New Roman" w:cs="Times New Roman"/>
                <w:sz w:val="20"/>
                <w:szCs w:val="20"/>
              </w:rPr>
              <w:t>②一、二、三季度末支付序时进度分别达到</w:t>
            </w:r>
            <w:r>
              <w:rPr>
                <w:rStyle w:val="10"/>
                <w:sz w:val="20"/>
                <w:szCs w:val="20"/>
              </w:rPr>
              <w:t>20%</w:t>
            </w:r>
            <w:r>
              <w:rPr>
                <w:rStyle w:val="9"/>
                <w:rFonts w:hint="default" w:ascii="Times New Roman" w:hAnsi="Times New Roman" w:cs="Times New Roman"/>
                <w:sz w:val="20"/>
                <w:szCs w:val="20"/>
              </w:rPr>
              <w:t>、</w:t>
            </w:r>
            <w:r>
              <w:rPr>
                <w:rStyle w:val="10"/>
                <w:sz w:val="20"/>
                <w:szCs w:val="20"/>
              </w:rPr>
              <w:t>50%</w:t>
            </w:r>
            <w:r>
              <w:rPr>
                <w:rStyle w:val="9"/>
                <w:rFonts w:hint="default" w:ascii="Times New Roman" w:hAnsi="Times New Roman" w:cs="Times New Roman"/>
                <w:sz w:val="20"/>
                <w:szCs w:val="20"/>
              </w:rPr>
              <w:t>、</w:t>
            </w:r>
            <w:r>
              <w:rPr>
                <w:rStyle w:val="10"/>
                <w:sz w:val="20"/>
                <w:szCs w:val="20"/>
              </w:rPr>
              <w:t>80%</w:t>
            </w:r>
            <w:r>
              <w:rPr>
                <w:rStyle w:val="9"/>
                <w:rFonts w:hint="default" w:ascii="Times New Roman" w:hAnsi="Times New Roman" w:cs="Times New Roman"/>
                <w:sz w:val="20"/>
                <w:szCs w:val="20"/>
              </w:rPr>
              <w:t>（含）以上计</w:t>
            </w:r>
            <w:r>
              <w:rPr>
                <w:rStyle w:val="10"/>
                <w:sz w:val="20"/>
                <w:szCs w:val="20"/>
              </w:rPr>
              <w:t>2</w:t>
            </w:r>
            <w:r>
              <w:rPr>
                <w:rStyle w:val="9"/>
                <w:rFonts w:hint="default" w:ascii="Times New Roman" w:hAnsi="Times New Roman" w:cs="Times New Roman"/>
                <w:sz w:val="20"/>
                <w:szCs w:val="20"/>
              </w:rPr>
              <w:t>分，每低</w:t>
            </w:r>
            <w:r>
              <w:rPr>
                <w:rStyle w:val="10"/>
                <w:sz w:val="20"/>
                <w:szCs w:val="20"/>
              </w:rPr>
              <w:t>1</w:t>
            </w:r>
            <w:r>
              <w:rPr>
                <w:rStyle w:val="9"/>
                <w:rFonts w:hint="default" w:ascii="Times New Roman" w:hAnsi="Times New Roman" w:cs="Times New Roman"/>
                <w:sz w:val="20"/>
                <w:szCs w:val="20"/>
              </w:rPr>
              <w:t>个百分点扣</w:t>
            </w:r>
            <w:r>
              <w:rPr>
                <w:rStyle w:val="10"/>
                <w:sz w:val="20"/>
                <w:szCs w:val="20"/>
              </w:rPr>
              <w:t>0.2</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③部门预算项目支出调剂到</w:t>
            </w:r>
            <w:r>
              <w:rPr>
                <w:rStyle w:val="9"/>
                <w:rFonts w:hint="default" w:cs="Times New Roman"/>
                <w:sz w:val="20"/>
                <w:szCs w:val="20"/>
              </w:rPr>
              <w:t>单位</w:t>
            </w:r>
            <w:r>
              <w:rPr>
                <w:rStyle w:val="9"/>
                <w:rFonts w:hint="default" w:ascii="Times New Roman" w:hAnsi="Times New Roman" w:cs="Times New Roman"/>
                <w:sz w:val="20"/>
                <w:szCs w:val="20"/>
              </w:rPr>
              <w:t>小于等于项目支出</w:t>
            </w:r>
            <w:r>
              <w:rPr>
                <w:rStyle w:val="10"/>
                <w:sz w:val="20"/>
                <w:szCs w:val="20"/>
              </w:rPr>
              <w:t>2%</w:t>
            </w:r>
            <w:r>
              <w:rPr>
                <w:rStyle w:val="9"/>
                <w:rFonts w:hint="default" w:ascii="Times New Roman" w:hAnsi="Times New Roman" w:cs="Times New Roman"/>
                <w:sz w:val="20"/>
                <w:szCs w:val="20"/>
              </w:rPr>
              <w:t>，计</w:t>
            </w:r>
            <w:r>
              <w:rPr>
                <w:rStyle w:val="10"/>
                <w:sz w:val="20"/>
                <w:szCs w:val="20"/>
              </w:rPr>
              <w:t>2</w:t>
            </w:r>
            <w:r>
              <w:rPr>
                <w:rStyle w:val="9"/>
                <w:rFonts w:hint="default" w:ascii="Times New Roman" w:hAnsi="Times New Roman" w:cs="Times New Roman"/>
                <w:sz w:val="20"/>
                <w:szCs w:val="20"/>
              </w:rPr>
              <w:t>分；大于</w:t>
            </w:r>
            <w:r>
              <w:rPr>
                <w:rStyle w:val="10"/>
                <w:sz w:val="20"/>
                <w:szCs w:val="20"/>
              </w:rPr>
              <w:t>2%</w:t>
            </w:r>
            <w:r>
              <w:rPr>
                <w:rStyle w:val="9"/>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预算调整率</w:t>
            </w:r>
            <w:r>
              <w:rPr>
                <w:rStyle w:val="10"/>
                <w:sz w:val="20"/>
                <w:szCs w:val="20"/>
              </w:rPr>
              <w:t>=</w:t>
            </w:r>
            <w:r>
              <w:rPr>
                <w:rStyle w:val="9"/>
                <w:rFonts w:hint="default" w:ascii="Times New Roman" w:hAnsi="Times New Roman" w:cs="Times New Roman"/>
                <w:sz w:val="20"/>
                <w:szCs w:val="20"/>
              </w:rPr>
              <w:t>（预算调整数</w:t>
            </w:r>
            <w:r>
              <w:rPr>
                <w:rStyle w:val="10"/>
                <w:sz w:val="20"/>
                <w:szCs w:val="20"/>
              </w:rPr>
              <w:t>/</w:t>
            </w:r>
            <w:r>
              <w:rPr>
                <w:rStyle w:val="9"/>
                <w:rFonts w:hint="default" w:ascii="Times New Roman" w:hAnsi="Times New Roman" w:cs="Times New Roman"/>
                <w:sz w:val="20"/>
                <w:szCs w:val="20"/>
              </w:rPr>
              <w:t>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预算调整率</w:t>
            </w:r>
            <w:r>
              <w:rPr>
                <w:rStyle w:val="10"/>
                <w:sz w:val="20"/>
                <w:szCs w:val="20"/>
              </w:rPr>
              <w:t>&lt;5%</w:t>
            </w:r>
            <w:r>
              <w:rPr>
                <w:rStyle w:val="9"/>
                <w:rFonts w:hint="default" w:ascii="Times New Roman" w:hAnsi="Times New Roman" w:cs="Times New Roman"/>
                <w:sz w:val="20"/>
                <w:szCs w:val="20"/>
              </w:rPr>
              <w:t>，计</w:t>
            </w:r>
            <w:r>
              <w:rPr>
                <w:rStyle w:val="10"/>
                <w:sz w:val="20"/>
                <w:szCs w:val="20"/>
              </w:rPr>
              <w:t>3</w:t>
            </w:r>
            <w:r>
              <w:rPr>
                <w:rStyle w:val="9"/>
                <w:rFonts w:hint="default" w:ascii="Times New Roman" w:hAnsi="Times New Roman" w:cs="Times New Roman"/>
                <w:sz w:val="20"/>
                <w:szCs w:val="20"/>
              </w:rPr>
              <w:t>分；</w:t>
            </w:r>
            <w:r>
              <w:rPr>
                <w:rStyle w:val="10"/>
                <w:sz w:val="20"/>
                <w:szCs w:val="20"/>
              </w:rPr>
              <w:t>5-10%</w:t>
            </w:r>
            <w:r>
              <w:rPr>
                <w:rStyle w:val="9"/>
                <w:rFonts w:hint="default" w:ascii="Times New Roman" w:hAnsi="Times New Roman" w:cs="Times New Roman"/>
                <w:sz w:val="20"/>
                <w:szCs w:val="20"/>
              </w:rPr>
              <w:t>（含），计</w:t>
            </w:r>
            <w:r>
              <w:rPr>
                <w:rStyle w:val="10"/>
                <w:sz w:val="20"/>
                <w:szCs w:val="20"/>
              </w:rPr>
              <w:t>1.5</w:t>
            </w:r>
            <w:r>
              <w:rPr>
                <w:rStyle w:val="9"/>
                <w:rFonts w:hint="default" w:ascii="Times New Roman" w:hAnsi="Times New Roman" w:cs="Times New Roman"/>
                <w:sz w:val="20"/>
                <w:szCs w:val="20"/>
              </w:rPr>
              <w:t>分；大于</w:t>
            </w:r>
            <w:r>
              <w:rPr>
                <w:rStyle w:val="10"/>
                <w:sz w:val="20"/>
                <w:szCs w:val="20"/>
              </w:rPr>
              <w:t>10%</w:t>
            </w:r>
            <w:r>
              <w:rPr>
                <w:rStyle w:val="9"/>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rPr>
              <w:t>区</w:t>
            </w:r>
            <w:r>
              <w:rPr>
                <w:color w:val="000000"/>
                <w:kern w:val="0"/>
                <w:sz w:val="20"/>
                <w:szCs w:val="20"/>
              </w:rPr>
              <w:t>政府文件规定，预算单位年度安排的</w:t>
            </w:r>
            <w:r>
              <w:rPr>
                <w:rFonts w:hint="eastAsia"/>
                <w:color w:val="000000"/>
                <w:kern w:val="0"/>
                <w:sz w:val="20"/>
                <w:szCs w:val="20"/>
              </w:rPr>
              <w:t>区</w:t>
            </w:r>
            <w:r>
              <w:rPr>
                <w:color w:val="000000"/>
                <w:kern w:val="0"/>
                <w:sz w:val="20"/>
                <w:szCs w:val="20"/>
              </w:rPr>
              <w:t>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rPr>
              <w:t>区</w:t>
            </w:r>
            <w:r>
              <w:rPr>
                <w:color w:val="000000"/>
                <w:kern w:val="0"/>
                <w:sz w:val="20"/>
                <w:szCs w:val="20"/>
              </w:rPr>
              <w:t>本级资金无结转，计2分；有结转，不计分；</w:t>
            </w:r>
          </w:p>
        </w:tc>
        <w:tc>
          <w:tcPr>
            <w:tcW w:w="477" w:type="pct"/>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10"/>
                <w:sz w:val="20"/>
                <w:szCs w:val="20"/>
              </w:rPr>
              <w:t>“</w:t>
            </w:r>
            <w:r>
              <w:rPr>
                <w:rStyle w:val="9"/>
                <w:rFonts w:hint="default" w:ascii="Times New Roman" w:hAnsi="Times New Roman" w:cs="Times New Roman"/>
                <w:sz w:val="20"/>
                <w:szCs w:val="20"/>
              </w:rPr>
              <w:t>三公</w:t>
            </w:r>
          </w:p>
          <w:p>
            <w:pPr>
              <w:widowControl/>
              <w:spacing w:line="260" w:lineRule="exact"/>
              <w:jc w:val="center"/>
              <w:textAlignment w:val="center"/>
              <w:rPr>
                <w:rStyle w:val="10"/>
                <w:sz w:val="20"/>
                <w:szCs w:val="20"/>
              </w:rPr>
            </w:pPr>
            <w:r>
              <w:rPr>
                <w:rStyle w:val="9"/>
                <w:rFonts w:hint="default" w:ascii="Times New Roman" w:hAnsi="Times New Roman" w:cs="Times New Roman"/>
                <w:sz w:val="20"/>
                <w:szCs w:val="20"/>
              </w:rPr>
              <w:t>经费</w:t>
            </w:r>
            <w:r>
              <w:rPr>
                <w:rStyle w:val="10"/>
                <w:sz w:val="20"/>
                <w:szCs w:val="20"/>
              </w:rPr>
              <w:t>”</w:t>
            </w:r>
          </w:p>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控制率</w:t>
            </w:r>
            <w:r>
              <w:rPr>
                <w:rStyle w:val="10"/>
                <w:sz w:val="20"/>
                <w:szCs w:val="20"/>
              </w:rPr>
              <w:t>=</w:t>
            </w:r>
            <w:r>
              <w:rPr>
                <w:rStyle w:val="9"/>
                <w:rFonts w:hint="default" w:ascii="Times New Roman" w:hAnsi="Times New Roman" w:cs="Times New Roman"/>
                <w:sz w:val="20"/>
                <w:szCs w:val="20"/>
              </w:rPr>
              <w:t>（</w:t>
            </w: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实际支出数</w:t>
            </w: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预算安排数）</w:t>
            </w:r>
            <w:r>
              <w:rPr>
                <w:rStyle w:val="10"/>
                <w:sz w:val="20"/>
                <w:szCs w:val="20"/>
              </w:rPr>
              <w:t>×100%</w:t>
            </w:r>
            <w:r>
              <w:rPr>
                <w:rStyle w:val="9"/>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0"/>
                <w:sz w:val="20"/>
                <w:szCs w:val="20"/>
              </w:rPr>
              <w:t>“</w:t>
            </w:r>
            <w:r>
              <w:rPr>
                <w:rStyle w:val="9"/>
                <w:rFonts w:hint="default" w:ascii="Times New Roman" w:hAnsi="Times New Roman" w:cs="Times New Roman"/>
                <w:sz w:val="20"/>
                <w:szCs w:val="20"/>
              </w:rPr>
              <w:t>三公经费</w:t>
            </w:r>
            <w:r>
              <w:rPr>
                <w:rStyle w:val="10"/>
                <w:sz w:val="20"/>
                <w:szCs w:val="20"/>
              </w:rPr>
              <w:t>”</w:t>
            </w:r>
            <w:r>
              <w:rPr>
                <w:rStyle w:val="9"/>
                <w:rFonts w:hint="default" w:ascii="Times New Roman" w:hAnsi="Times New Roman" w:cs="Times New Roman"/>
                <w:sz w:val="20"/>
                <w:szCs w:val="20"/>
              </w:rPr>
              <w:t>控制率</w:t>
            </w:r>
            <w:r>
              <w:rPr>
                <w:rStyle w:val="10"/>
                <w:sz w:val="20"/>
                <w:szCs w:val="20"/>
              </w:rPr>
              <w:t>100%</w:t>
            </w:r>
            <w:r>
              <w:rPr>
                <w:rStyle w:val="9"/>
                <w:rFonts w:hint="default" w:ascii="Times New Roman" w:hAnsi="Times New Roman" w:cs="Times New Roman"/>
                <w:sz w:val="20"/>
                <w:szCs w:val="20"/>
              </w:rPr>
              <w:t>以下（含）计</w:t>
            </w:r>
            <w:r>
              <w:rPr>
                <w:rStyle w:val="10"/>
                <w:sz w:val="20"/>
                <w:szCs w:val="20"/>
              </w:rPr>
              <w:t>2</w:t>
            </w:r>
            <w:r>
              <w:rPr>
                <w:rStyle w:val="9"/>
                <w:rFonts w:hint="default" w:ascii="Times New Roman" w:hAnsi="Times New Roman" w:cs="Times New Roman"/>
                <w:sz w:val="20"/>
                <w:szCs w:val="20"/>
              </w:rPr>
              <w:t>分，每超出</w:t>
            </w:r>
            <w:r>
              <w:rPr>
                <w:rStyle w:val="10"/>
                <w:sz w:val="20"/>
                <w:szCs w:val="20"/>
              </w:rPr>
              <w:t>1%</w:t>
            </w:r>
            <w:r>
              <w:rPr>
                <w:rStyle w:val="9"/>
                <w:rFonts w:hint="default" w:ascii="Times New Roman" w:hAnsi="Times New Roman" w:cs="Times New Roman"/>
                <w:sz w:val="20"/>
                <w:szCs w:val="20"/>
              </w:rPr>
              <w:t>扣</w:t>
            </w:r>
            <w:r>
              <w:rPr>
                <w:rStyle w:val="10"/>
                <w:sz w:val="20"/>
                <w:szCs w:val="20"/>
              </w:rPr>
              <w:t>0.15</w:t>
            </w:r>
            <w:r>
              <w:rPr>
                <w:rStyle w:val="9"/>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jc w:val="center"/>
              <w:textAlignment w:val="center"/>
              <w:rPr>
                <w:rStyle w:val="10"/>
                <w:sz w:val="20"/>
                <w:szCs w:val="20"/>
              </w:rPr>
            </w:pPr>
            <w:r>
              <w:rPr>
                <w:rStyle w:val="10"/>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政府采购执行率</w:t>
            </w:r>
            <w:r>
              <w:rPr>
                <w:rStyle w:val="10"/>
                <w:sz w:val="20"/>
                <w:szCs w:val="20"/>
              </w:rPr>
              <w:t>=</w:t>
            </w:r>
            <w:r>
              <w:rPr>
                <w:rStyle w:val="9"/>
                <w:rFonts w:hint="default" w:ascii="Times New Roman" w:hAnsi="Times New Roman" w:cs="Times New Roman"/>
                <w:sz w:val="20"/>
                <w:szCs w:val="20"/>
              </w:rPr>
              <w:t>（实际政府采购金额</w:t>
            </w:r>
            <w:r>
              <w:rPr>
                <w:rStyle w:val="10"/>
                <w:sz w:val="20"/>
                <w:szCs w:val="20"/>
              </w:rPr>
              <w:t>/</w:t>
            </w:r>
            <w:r>
              <w:rPr>
                <w:rStyle w:val="9"/>
                <w:rFonts w:hint="default" w:ascii="Times New Roman" w:hAnsi="Times New Roman" w:cs="Times New Roman"/>
                <w:sz w:val="20"/>
                <w:szCs w:val="20"/>
              </w:rPr>
              <w:t>政府采购预算数）</w:t>
            </w:r>
            <w:r>
              <w:rPr>
                <w:rStyle w:val="10"/>
                <w:sz w:val="20"/>
                <w:szCs w:val="20"/>
              </w:rPr>
              <w:t>×100%</w:t>
            </w:r>
            <w:r>
              <w:rPr>
                <w:rStyle w:val="9"/>
                <w:rFonts w:hint="default" w:ascii="Times New Roman" w:hAnsi="Times New Roman" w:cs="Times New Roman"/>
                <w:sz w:val="20"/>
                <w:szCs w:val="20"/>
              </w:rPr>
              <w:t>；</w:t>
            </w:r>
            <w:r>
              <w:rPr>
                <w:rStyle w:val="10"/>
                <w:sz w:val="20"/>
                <w:szCs w:val="20"/>
              </w:rPr>
              <w:br w:type="textWrapping"/>
            </w:r>
            <w:r>
              <w:rPr>
                <w:rStyle w:val="9"/>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预算单位严格执行《政府采购法》，无规避政府采购或化整为零进行政府采购的行为。所有项目必须依法采购，履行验收手续。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政府采购执行率</w:t>
            </w:r>
            <w:r>
              <w:rPr>
                <w:rStyle w:val="10"/>
                <w:sz w:val="20"/>
                <w:szCs w:val="20"/>
              </w:rPr>
              <w:t>100%</w:t>
            </w:r>
            <w:r>
              <w:rPr>
                <w:rStyle w:val="9"/>
                <w:rFonts w:hint="default" w:ascii="Times New Roman" w:hAnsi="Times New Roman" w:cs="Times New Roman"/>
                <w:sz w:val="20"/>
                <w:szCs w:val="20"/>
              </w:rPr>
              <w:t>计</w:t>
            </w:r>
            <w:r>
              <w:rPr>
                <w:rStyle w:val="10"/>
                <w:sz w:val="20"/>
                <w:szCs w:val="20"/>
              </w:rPr>
              <w:t>1</w:t>
            </w:r>
            <w:r>
              <w:rPr>
                <w:rStyle w:val="9"/>
                <w:rFonts w:hint="default" w:ascii="Times New Roman" w:hAnsi="Times New Roman" w:cs="Times New Roman"/>
                <w:sz w:val="20"/>
                <w:szCs w:val="20"/>
              </w:rPr>
              <w:t>分，每超过（降低）</w:t>
            </w:r>
            <w:r>
              <w:rPr>
                <w:rStyle w:val="10"/>
                <w:sz w:val="20"/>
                <w:szCs w:val="20"/>
              </w:rPr>
              <w:t>1%</w:t>
            </w:r>
            <w:r>
              <w:rPr>
                <w:rStyle w:val="9"/>
                <w:rFonts w:hint="default" w:ascii="Times New Roman" w:hAnsi="Times New Roman" w:cs="Times New Roman"/>
                <w:sz w:val="20"/>
                <w:szCs w:val="20"/>
              </w:rPr>
              <w:t>扣</w:t>
            </w:r>
            <w:r>
              <w:rPr>
                <w:rStyle w:val="10"/>
                <w:sz w:val="20"/>
                <w:szCs w:val="20"/>
              </w:rPr>
              <w:t>0.1</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20</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管理制度</w:t>
            </w:r>
            <w:r>
              <w:rPr>
                <w:rStyle w:val="10"/>
                <w:sz w:val="20"/>
                <w:szCs w:val="20"/>
              </w:rPr>
              <w:br w:type="textWrapping"/>
            </w:r>
            <w:r>
              <w:rPr>
                <w:rStyle w:val="9"/>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①部门（单位）内控制度、内部财务管理制度和会计核算制度是否健全；</w:t>
            </w:r>
            <w:r>
              <w:rPr>
                <w:rStyle w:val="10"/>
                <w:sz w:val="20"/>
                <w:szCs w:val="20"/>
              </w:rPr>
              <w:br w:type="textWrapping"/>
            </w:r>
            <w:r>
              <w:rPr>
                <w:rStyle w:val="9"/>
                <w:rFonts w:hint="default" w:ascii="Times New Roman" w:hAnsi="Times New Roman" w:cs="Times New Roman"/>
                <w:sz w:val="20"/>
                <w:szCs w:val="20"/>
              </w:rPr>
              <w:t>②相关管理制度是否合法、合规、完整；</w:t>
            </w:r>
            <w:r>
              <w:rPr>
                <w:rStyle w:val="10"/>
                <w:sz w:val="20"/>
                <w:szCs w:val="20"/>
              </w:rPr>
              <w:br w:type="textWrapping"/>
            </w:r>
            <w:r>
              <w:rPr>
                <w:rStyle w:val="9"/>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①部门（单位）内控制度、内部财务管理制度和会计核算制度健全，计</w:t>
            </w:r>
            <w:r>
              <w:rPr>
                <w:rStyle w:val="10"/>
                <w:sz w:val="20"/>
                <w:szCs w:val="20"/>
              </w:rPr>
              <w:t>1</w:t>
            </w:r>
            <w:r>
              <w:rPr>
                <w:rStyle w:val="9"/>
                <w:rFonts w:hint="default" w:ascii="Times New Roman" w:hAnsi="Times New Roman" w:cs="Times New Roman"/>
                <w:sz w:val="20"/>
                <w:szCs w:val="20"/>
              </w:rPr>
              <w:t>分，否则酌情扣分；</w:t>
            </w:r>
            <w:r>
              <w:rPr>
                <w:rStyle w:val="10"/>
                <w:sz w:val="20"/>
                <w:szCs w:val="20"/>
              </w:rPr>
              <w:br w:type="textWrapping"/>
            </w:r>
            <w:r>
              <w:rPr>
                <w:rStyle w:val="9"/>
                <w:rFonts w:hint="default" w:ascii="Times New Roman" w:hAnsi="Times New Roman" w:cs="Times New Roman"/>
                <w:sz w:val="20"/>
                <w:szCs w:val="20"/>
              </w:rPr>
              <w:t>②管理制度合法、合规、完整，计</w:t>
            </w:r>
            <w:r>
              <w:rPr>
                <w:rStyle w:val="10"/>
                <w:sz w:val="20"/>
                <w:szCs w:val="20"/>
              </w:rPr>
              <w:t>1</w:t>
            </w:r>
            <w:r>
              <w:rPr>
                <w:rStyle w:val="9"/>
                <w:rFonts w:hint="default" w:ascii="Times New Roman" w:hAnsi="Times New Roman" w:cs="Times New Roman"/>
                <w:sz w:val="20"/>
                <w:szCs w:val="20"/>
              </w:rPr>
              <w:t>分，否则酌情扣分；</w:t>
            </w:r>
            <w:r>
              <w:rPr>
                <w:rStyle w:val="10"/>
                <w:sz w:val="20"/>
                <w:szCs w:val="20"/>
              </w:rPr>
              <w:br w:type="textWrapping"/>
            </w:r>
            <w:r>
              <w:rPr>
                <w:rStyle w:val="9"/>
                <w:rFonts w:hint="default" w:ascii="Times New Roman" w:hAnsi="Times New Roman" w:cs="Times New Roman"/>
                <w:sz w:val="20"/>
                <w:szCs w:val="20"/>
              </w:rPr>
              <w:t>③管理制度得到有效执行，计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资金使用</w:t>
            </w:r>
            <w:r>
              <w:rPr>
                <w:rStyle w:val="10"/>
                <w:sz w:val="20"/>
                <w:szCs w:val="20"/>
              </w:rPr>
              <w:br w:type="textWrapping"/>
            </w:r>
            <w:r>
              <w:rPr>
                <w:rStyle w:val="9"/>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9"/>
                <w:rFonts w:hint="default" w:ascii="Times New Roman" w:hAnsi="Times New Roman" w:cs="Times New Roman"/>
                <w:sz w:val="20"/>
                <w:szCs w:val="20"/>
              </w:rPr>
              <w:t>①是否符合国家财经法规和财务管理制度以及有关专项资金管理办法的规定；</w:t>
            </w:r>
            <w:r>
              <w:rPr>
                <w:rStyle w:val="10"/>
                <w:sz w:val="20"/>
                <w:szCs w:val="20"/>
              </w:rPr>
              <w:br w:type="textWrapping"/>
            </w:r>
            <w:r>
              <w:rPr>
                <w:rStyle w:val="9"/>
                <w:rFonts w:hint="default" w:ascii="Times New Roman" w:hAnsi="Times New Roman" w:cs="Times New Roman"/>
                <w:sz w:val="20"/>
                <w:szCs w:val="20"/>
              </w:rPr>
              <w:t>②资金的支付是否有完整的审批程序和手续；</w:t>
            </w:r>
            <w:r>
              <w:rPr>
                <w:rStyle w:val="10"/>
                <w:sz w:val="20"/>
                <w:szCs w:val="20"/>
              </w:rPr>
              <w:br w:type="textWrapping"/>
            </w:r>
            <w:r>
              <w:rPr>
                <w:rStyle w:val="9"/>
                <w:rFonts w:hint="default" w:ascii="Times New Roman" w:hAnsi="Times New Roman" w:cs="Times New Roman"/>
                <w:sz w:val="20"/>
                <w:szCs w:val="20"/>
              </w:rPr>
              <w:t>③重大项目开支和大额资金使用是否经单位党组集体研究决策；</w:t>
            </w:r>
            <w:r>
              <w:rPr>
                <w:rStyle w:val="10"/>
                <w:sz w:val="20"/>
                <w:szCs w:val="20"/>
              </w:rPr>
              <w:br w:type="textWrapping"/>
            </w:r>
            <w:r>
              <w:rPr>
                <w:rStyle w:val="9"/>
                <w:rFonts w:hint="default" w:ascii="Times New Roman" w:hAnsi="Times New Roman" w:cs="Times New Roman"/>
                <w:sz w:val="20"/>
                <w:szCs w:val="20"/>
              </w:rPr>
              <w:t>④是否符合项目预算批复或合同规定的用途；</w:t>
            </w:r>
            <w:r>
              <w:rPr>
                <w:rStyle w:val="10"/>
                <w:sz w:val="20"/>
                <w:szCs w:val="20"/>
              </w:rPr>
              <w:br w:type="textWrapping"/>
            </w:r>
            <w:r>
              <w:rPr>
                <w:rStyle w:val="9"/>
                <w:rFonts w:hint="default" w:ascii="Times New Roman" w:hAnsi="Times New Roman" w:cs="Times New Roman"/>
                <w:sz w:val="20"/>
                <w:szCs w:val="20"/>
              </w:rPr>
              <w:t>⑤是否存在截留、挤占、挪用、虚列支出等情况；</w:t>
            </w:r>
            <w:r>
              <w:rPr>
                <w:rStyle w:val="10"/>
                <w:sz w:val="20"/>
                <w:szCs w:val="20"/>
              </w:rPr>
              <w:br w:type="textWrapping"/>
            </w:r>
            <w:r>
              <w:rPr>
                <w:rStyle w:val="9"/>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9"/>
                <w:rFonts w:hint="default" w:ascii="Times New Roman" w:hAnsi="Times New Roman" w:cs="Times New Roman"/>
                <w:sz w:val="20"/>
                <w:szCs w:val="20"/>
              </w:rPr>
              <w:t>①符合国家财经法规和财务管理制度以及有关专项资金管理办法的规定，计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②资金的支付有完整的审批程序和手续，计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③重大项目开支和大额资金使用经过单位党组集体研究决策，计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④符合项目预算批复或合同规定的用途，计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例不符合扣</w:t>
            </w:r>
            <w:r>
              <w:rPr>
                <w:rStyle w:val="10"/>
                <w:sz w:val="20"/>
                <w:szCs w:val="20"/>
              </w:rPr>
              <w:t>0.2</w:t>
            </w:r>
            <w:r>
              <w:rPr>
                <w:rStyle w:val="9"/>
                <w:rFonts w:hint="default" w:ascii="Times New Roman" w:hAnsi="Times New Roman" w:cs="Times New Roman"/>
                <w:sz w:val="20"/>
                <w:szCs w:val="20"/>
              </w:rPr>
              <w:t>分；</w:t>
            </w:r>
            <w:r>
              <w:rPr>
                <w:rStyle w:val="10"/>
                <w:sz w:val="20"/>
                <w:szCs w:val="20"/>
              </w:rPr>
              <w:br w:type="textWrapping"/>
            </w:r>
            <w:r>
              <w:rPr>
                <w:rStyle w:val="9"/>
                <w:rFonts w:hint="default" w:ascii="Times New Roman" w:hAnsi="Times New Roman" w:cs="Times New Roman"/>
                <w:sz w:val="20"/>
                <w:szCs w:val="20"/>
              </w:rPr>
              <w:t>⑤不存在截留、挤占、挪用、虚列支出等情况，计</w:t>
            </w:r>
            <w:r>
              <w:rPr>
                <w:rStyle w:val="10"/>
                <w:sz w:val="20"/>
                <w:szCs w:val="20"/>
              </w:rPr>
              <w:t>1</w:t>
            </w:r>
            <w:r>
              <w:rPr>
                <w:rStyle w:val="9"/>
                <w:rFonts w:hint="default" w:ascii="Times New Roman" w:hAnsi="Times New Roman" w:cs="Times New Roman"/>
                <w:sz w:val="20"/>
                <w:szCs w:val="20"/>
              </w:rPr>
              <w:t>分，</w:t>
            </w:r>
            <w:r>
              <w:rPr>
                <w:rStyle w:val="10"/>
                <w:sz w:val="20"/>
                <w:szCs w:val="20"/>
              </w:rPr>
              <w:t>1</w:t>
            </w:r>
            <w:r>
              <w:rPr>
                <w:rStyle w:val="9"/>
                <w:rFonts w:hint="default" w:ascii="Times New Roman" w:hAnsi="Times New Roman" w:cs="Times New Roman"/>
                <w:sz w:val="20"/>
                <w:szCs w:val="20"/>
              </w:rPr>
              <w:t>例不符合本指标</w:t>
            </w:r>
            <w:r>
              <w:rPr>
                <w:rStyle w:val="10"/>
                <w:sz w:val="20"/>
                <w:szCs w:val="20"/>
              </w:rPr>
              <w:t>6</w:t>
            </w:r>
            <w:r>
              <w:rPr>
                <w:rStyle w:val="9"/>
                <w:rFonts w:hint="default" w:ascii="Times New Roman" w:hAnsi="Times New Roman" w:cs="Times New Roman"/>
                <w:sz w:val="20"/>
                <w:szCs w:val="20"/>
              </w:rPr>
              <w:t>分全扣；</w:t>
            </w:r>
            <w:r>
              <w:rPr>
                <w:rStyle w:val="10"/>
                <w:sz w:val="20"/>
                <w:szCs w:val="20"/>
              </w:rPr>
              <w:br w:type="textWrapping"/>
            </w:r>
            <w:r>
              <w:rPr>
                <w:rStyle w:val="9"/>
                <w:rFonts w:hint="default" w:ascii="Times New Roman" w:hAnsi="Times New Roman" w:cs="Times New Roman"/>
                <w:sz w:val="20"/>
                <w:szCs w:val="20"/>
              </w:rPr>
              <w:t>⑥</w:t>
            </w:r>
            <w:r>
              <w:rPr>
                <w:rStyle w:val="9"/>
                <w:rFonts w:hint="default" w:ascii="Times New Roman" w:hAnsi="Times New Roman" w:cs="Times New Roman"/>
                <w:spacing w:val="-6"/>
                <w:sz w:val="20"/>
                <w:szCs w:val="20"/>
              </w:rPr>
              <w:t>不存在重复申报项目、虚报冒领资金，计</w:t>
            </w:r>
            <w:r>
              <w:rPr>
                <w:rStyle w:val="10"/>
                <w:spacing w:val="-6"/>
                <w:sz w:val="20"/>
                <w:szCs w:val="20"/>
              </w:rPr>
              <w:t>1</w:t>
            </w:r>
            <w:r>
              <w:rPr>
                <w:rStyle w:val="9"/>
                <w:rFonts w:hint="default" w:ascii="Times New Roman" w:hAnsi="Times New Roman" w:cs="Times New Roman"/>
                <w:spacing w:val="-6"/>
                <w:sz w:val="20"/>
                <w:szCs w:val="20"/>
              </w:rPr>
              <w:t>分，</w:t>
            </w:r>
            <w:r>
              <w:rPr>
                <w:rStyle w:val="10"/>
                <w:spacing w:val="-6"/>
                <w:sz w:val="20"/>
                <w:szCs w:val="20"/>
              </w:rPr>
              <w:t>1</w:t>
            </w:r>
            <w:r>
              <w:rPr>
                <w:rStyle w:val="9"/>
                <w:rFonts w:hint="default" w:ascii="Times New Roman" w:hAnsi="Times New Roman" w:cs="Times New Roman"/>
                <w:spacing w:val="-6"/>
                <w:sz w:val="20"/>
                <w:szCs w:val="20"/>
              </w:rPr>
              <w:t>例不符合本指标6分全扣；</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9"/>
                <w:rFonts w:hint="default" w:ascii="Times New Roman" w:hAnsi="Times New Roman" w:cs="Times New Roman"/>
                <w:sz w:val="20"/>
                <w:szCs w:val="20"/>
              </w:rPr>
              <w:t>过程</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40</w:t>
            </w:r>
            <w:r>
              <w:rPr>
                <w:rStyle w:val="9"/>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9"/>
                <w:rFonts w:hint="default" w:ascii="Times New Roman" w:hAnsi="Times New Roman" w:cs="Times New Roman"/>
                <w:sz w:val="20"/>
                <w:szCs w:val="20"/>
              </w:rPr>
              <w:t>预算</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20</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①预算单位按规定及时、准确、完整的公开预决算和绩效管理信息；</w:t>
            </w:r>
            <w:r>
              <w:rPr>
                <w:rStyle w:val="10"/>
                <w:sz w:val="20"/>
                <w:szCs w:val="20"/>
              </w:rPr>
              <w:br w:type="textWrapping"/>
            </w:r>
            <w:r>
              <w:rPr>
                <w:rStyle w:val="9"/>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①、②各计</w:t>
            </w:r>
            <w:r>
              <w:rPr>
                <w:rStyle w:val="10"/>
                <w:sz w:val="20"/>
                <w:szCs w:val="20"/>
              </w:rPr>
              <w:t>1</w:t>
            </w:r>
            <w:r>
              <w:rPr>
                <w:rStyle w:val="9"/>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绩效自评</w:t>
            </w:r>
            <w:r>
              <w:rPr>
                <w:rStyle w:val="10"/>
                <w:sz w:val="20"/>
                <w:szCs w:val="20"/>
              </w:rPr>
              <w:br w:type="textWrapping"/>
            </w:r>
            <w:r>
              <w:rPr>
                <w:rStyle w:val="9"/>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根据</w:t>
            </w:r>
            <w:r>
              <w:rPr>
                <w:rStyle w:val="9"/>
                <w:rFonts w:hint="default" w:cs="Times New Roman"/>
                <w:sz w:val="20"/>
                <w:szCs w:val="20"/>
              </w:rPr>
              <w:t>区</w:t>
            </w:r>
            <w:r>
              <w:rPr>
                <w:rStyle w:val="9"/>
                <w:rFonts w:hint="default" w:ascii="Times New Roman" w:hAnsi="Times New Roman" w:cs="Times New Roman"/>
                <w:sz w:val="20"/>
                <w:szCs w:val="20"/>
              </w:rPr>
              <w:t>财政局2020年考核结果，评审为优，计</w:t>
            </w:r>
            <w:r>
              <w:rPr>
                <w:rStyle w:val="10"/>
                <w:sz w:val="20"/>
                <w:szCs w:val="20"/>
              </w:rPr>
              <w:t>4</w:t>
            </w:r>
            <w:r>
              <w:rPr>
                <w:rStyle w:val="9"/>
                <w:rFonts w:hint="default" w:ascii="Times New Roman" w:hAnsi="Times New Roman" w:cs="Times New Roman"/>
                <w:sz w:val="20"/>
                <w:szCs w:val="20"/>
              </w:rPr>
              <w:t>分；评审为良，计</w:t>
            </w:r>
            <w:r>
              <w:rPr>
                <w:rStyle w:val="10"/>
                <w:sz w:val="20"/>
                <w:szCs w:val="20"/>
              </w:rPr>
              <w:t>3</w:t>
            </w:r>
            <w:r>
              <w:rPr>
                <w:rStyle w:val="9"/>
                <w:rFonts w:hint="default" w:ascii="Times New Roman" w:hAnsi="Times New Roman" w:cs="Times New Roman"/>
                <w:sz w:val="20"/>
                <w:szCs w:val="20"/>
              </w:rPr>
              <w:t>分；评审为中，计</w:t>
            </w:r>
            <w:r>
              <w:rPr>
                <w:rStyle w:val="10"/>
                <w:sz w:val="20"/>
                <w:szCs w:val="20"/>
              </w:rPr>
              <w:t>2</w:t>
            </w:r>
            <w:r>
              <w:rPr>
                <w:rStyle w:val="9"/>
                <w:rFonts w:hint="default" w:ascii="Times New Roman" w:hAnsi="Times New Roman" w:cs="Times New Roman"/>
                <w:sz w:val="20"/>
                <w:szCs w:val="20"/>
              </w:rPr>
              <w:t>分；评审为低，计</w:t>
            </w:r>
            <w:r>
              <w:rPr>
                <w:rStyle w:val="10"/>
                <w:sz w:val="20"/>
                <w:szCs w:val="20"/>
              </w:rPr>
              <w:t>1</w:t>
            </w:r>
            <w:r>
              <w:rPr>
                <w:rStyle w:val="9"/>
                <w:rFonts w:hint="default" w:ascii="Times New Roman" w:hAnsi="Times New Roman" w:cs="Times New Roman"/>
                <w:sz w:val="20"/>
                <w:szCs w:val="20"/>
              </w:rPr>
              <w:t>分；评审为差，计</w:t>
            </w:r>
            <w:r>
              <w:rPr>
                <w:rStyle w:val="10"/>
                <w:sz w:val="20"/>
                <w:szCs w:val="20"/>
              </w:rPr>
              <w:t>0</w:t>
            </w:r>
            <w:r>
              <w:rPr>
                <w:rStyle w:val="9"/>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2019年重点评价问题全部整改，计</w:t>
            </w:r>
            <w:r>
              <w:rPr>
                <w:rStyle w:val="10"/>
                <w:sz w:val="20"/>
                <w:szCs w:val="20"/>
              </w:rPr>
              <w:t>5</w:t>
            </w:r>
            <w:r>
              <w:rPr>
                <w:rStyle w:val="9"/>
                <w:rFonts w:hint="default" w:ascii="Times New Roman" w:hAnsi="Times New Roman" w:cs="Times New Roman"/>
                <w:sz w:val="20"/>
                <w:szCs w:val="20"/>
              </w:rPr>
              <w:t>分；2019年重点评价问题部分整改，计</w:t>
            </w:r>
            <w:r>
              <w:rPr>
                <w:rStyle w:val="10"/>
                <w:sz w:val="20"/>
                <w:szCs w:val="20"/>
              </w:rPr>
              <w:t>3</w:t>
            </w:r>
            <w:r>
              <w:rPr>
                <w:rStyle w:val="9"/>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资产</w:t>
            </w:r>
            <w:r>
              <w:rPr>
                <w:rStyle w:val="10"/>
                <w:sz w:val="20"/>
                <w:szCs w:val="20"/>
              </w:rPr>
              <w:br w:type="textWrapping"/>
            </w: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w:t>
            </w:r>
            <w:r>
              <w:rPr>
                <w:rStyle w:val="10"/>
                <w:sz w:val="20"/>
                <w:szCs w:val="20"/>
              </w:rPr>
              <w:t>5</w:t>
            </w:r>
            <w:r>
              <w:rPr>
                <w:rStyle w:val="9"/>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资产</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管理</w:t>
            </w:r>
            <w:r>
              <w:rPr>
                <w:rStyle w:val="10"/>
                <w:sz w:val="20"/>
                <w:szCs w:val="20"/>
              </w:rPr>
              <w:br w:type="textWrapping"/>
            </w:r>
            <w:r>
              <w:rPr>
                <w:rStyle w:val="9"/>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①是否已制定合法、合规、完整的资产管理制度；</w:t>
            </w:r>
            <w:r>
              <w:rPr>
                <w:rStyle w:val="10"/>
                <w:sz w:val="20"/>
                <w:szCs w:val="20"/>
              </w:rPr>
              <w:br w:type="textWrapping"/>
            </w:r>
            <w:r>
              <w:rPr>
                <w:rStyle w:val="9"/>
                <w:rFonts w:hint="default" w:ascii="Times New Roman" w:hAnsi="Times New Roman" w:cs="Times New Roman"/>
                <w:sz w:val="20"/>
                <w:szCs w:val="20"/>
              </w:rPr>
              <w:t>②相关资产管理制度是否得到有效执行；</w:t>
            </w:r>
            <w:r>
              <w:rPr>
                <w:rStyle w:val="10"/>
                <w:sz w:val="20"/>
                <w:szCs w:val="20"/>
              </w:rPr>
              <w:br w:type="textWrapping"/>
            </w:r>
            <w:r>
              <w:rPr>
                <w:rStyle w:val="9"/>
                <w:rFonts w:hint="default" w:ascii="Times New Roman" w:hAnsi="Times New Roman" w:cs="Times New Roman"/>
                <w:sz w:val="20"/>
                <w:szCs w:val="20"/>
              </w:rPr>
              <w:t>③资产配置是否编制年度预算；</w:t>
            </w:r>
            <w:r>
              <w:rPr>
                <w:rStyle w:val="9"/>
                <w:rFonts w:hint="default" w:ascii="Times New Roman" w:hAnsi="Times New Roman" w:cs="Times New Roman"/>
                <w:sz w:val="20"/>
                <w:szCs w:val="20"/>
              </w:rPr>
              <w:br w:type="textWrapping"/>
            </w:r>
            <w:r>
              <w:rPr>
                <w:rStyle w:val="9"/>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①已制定合法、合规、完整的资产管理制度，计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②相关资产管理制度得到有效执行，计</w:t>
            </w:r>
            <w:r>
              <w:rPr>
                <w:rStyle w:val="10"/>
                <w:sz w:val="20"/>
                <w:szCs w:val="20"/>
              </w:rPr>
              <w:t>0.5</w:t>
            </w:r>
            <w:r>
              <w:rPr>
                <w:rStyle w:val="9"/>
                <w:rFonts w:hint="default" w:ascii="Times New Roman" w:hAnsi="Times New Roman" w:cs="Times New Roman"/>
                <w:sz w:val="20"/>
                <w:szCs w:val="20"/>
              </w:rPr>
              <w:t>分，否则，不得分；</w:t>
            </w:r>
            <w:r>
              <w:rPr>
                <w:rStyle w:val="10"/>
                <w:sz w:val="20"/>
                <w:szCs w:val="20"/>
              </w:rPr>
              <w:br w:type="textWrapping"/>
            </w:r>
            <w:r>
              <w:rPr>
                <w:rStyle w:val="9"/>
                <w:rFonts w:hint="default" w:ascii="Times New Roman" w:hAnsi="Times New Roman" w:cs="Times New Roman"/>
                <w:sz w:val="20"/>
                <w:szCs w:val="20"/>
              </w:rPr>
              <w:t>③资产管理编制年度预算，计</w:t>
            </w:r>
            <w:r>
              <w:rPr>
                <w:rStyle w:val="10"/>
                <w:sz w:val="20"/>
                <w:szCs w:val="20"/>
              </w:rPr>
              <w:t>0.5</w:t>
            </w:r>
            <w:r>
              <w:rPr>
                <w:rStyle w:val="9"/>
                <w:rFonts w:hint="default" w:ascii="Times New Roman" w:hAnsi="Times New Roman" w:cs="Times New Roman"/>
                <w:sz w:val="20"/>
                <w:szCs w:val="20"/>
              </w:rPr>
              <w:t>分，未编制不得分。</w:t>
            </w:r>
            <w:r>
              <w:rPr>
                <w:rStyle w:val="10"/>
                <w:sz w:val="20"/>
                <w:szCs w:val="20"/>
              </w:rPr>
              <w:br w:type="textWrapping"/>
            </w:r>
            <w:r>
              <w:rPr>
                <w:rStyle w:val="9"/>
                <w:rFonts w:hint="default" w:ascii="Times New Roman" w:hAnsi="Times New Roman" w:cs="Times New Roman"/>
                <w:sz w:val="20"/>
                <w:szCs w:val="20"/>
              </w:rPr>
              <w:t>④资产配置预算实际执行情况未超年度预算（按程序审批除外），计</w:t>
            </w:r>
            <w:r>
              <w:rPr>
                <w:rStyle w:val="10"/>
                <w:sz w:val="20"/>
                <w:szCs w:val="20"/>
              </w:rPr>
              <w:t>0.5</w:t>
            </w:r>
            <w:r>
              <w:rPr>
                <w:rStyle w:val="9"/>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资产管理</w:t>
            </w:r>
            <w:r>
              <w:rPr>
                <w:rStyle w:val="10"/>
                <w:sz w:val="20"/>
                <w:szCs w:val="20"/>
              </w:rPr>
              <w:br w:type="textWrapping"/>
            </w:r>
            <w:r>
              <w:rPr>
                <w:rStyle w:val="9"/>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9"/>
                <w:rFonts w:hint="default" w:ascii="Times New Roman" w:hAnsi="Times New Roman" w:cs="Times New Roman"/>
                <w:sz w:val="20"/>
                <w:szCs w:val="20"/>
              </w:rPr>
              <w:t>①资产保存是否完整并有台账；</w:t>
            </w:r>
            <w:r>
              <w:rPr>
                <w:rStyle w:val="10"/>
                <w:sz w:val="20"/>
                <w:szCs w:val="20"/>
              </w:rPr>
              <w:br w:type="textWrapping"/>
            </w:r>
            <w:r>
              <w:rPr>
                <w:rStyle w:val="9"/>
                <w:rFonts w:hint="default" w:ascii="Times New Roman" w:hAnsi="Times New Roman" w:cs="Times New Roman"/>
                <w:sz w:val="20"/>
                <w:szCs w:val="20"/>
              </w:rPr>
              <w:t>②资产配置是否合理；</w:t>
            </w:r>
            <w:r>
              <w:rPr>
                <w:rStyle w:val="10"/>
                <w:sz w:val="20"/>
                <w:szCs w:val="20"/>
              </w:rPr>
              <w:br w:type="textWrapping"/>
            </w:r>
            <w:r>
              <w:rPr>
                <w:rStyle w:val="9"/>
                <w:rFonts w:hint="default" w:ascii="Times New Roman" w:hAnsi="Times New Roman" w:cs="Times New Roman"/>
                <w:sz w:val="20"/>
                <w:szCs w:val="20"/>
              </w:rPr>
              <w:t>③资产处置是否规范；</w:t>
            </w:r>
            <w:r>
              <w:rPr>
                <w:rStyle w:val="10"/>
                <w:sz w:val="20"/>
                <w:szCs w:val="20"/>
              </w:rPr>
              <w:br w:type="textWrapping"/>
            </w:r>
            <w:r>
              <w:rPr>
                <w:rStyle w:val="9"/>
                <w:rFonts w:hint="default" w:ascii="Times New Roman" w:hAnsi="Times New Roman" w:cs="Times New Roman"/>
                <w:sz w:val="20"/>
                <w:szCs w:val="20"/>
              </w:rPr>
              <w:t>④资产账务管理是否合规，是否帐实相符；</w:t>
            </w:r>
            <w:r>
              <w:rPr>
                <w:rStyle w:val="10"/>
                <w:sz w:val="20"/>
                <w:szCs w:val="20"/>
              </w:rPr>
              <w:br w:type="textWrapping"/>
            </w:r>
            <w:r>
              <w:rPr>
                <w:rStyle w:val="9"/>
                <w:rFonts w:hint="default" w:ascii="Times New Roman" w:hAnsi="Times New Roman" w:cs="Times New Roman"/>
                <w:sz w:val="20"/>
                <w:szCs w:val="20"/>
              </w:rPr>
              <w:t>⑤资产是否有偿使用或处置收入及时足额上缴；</w:t>
            </w:r>
            <w:r>
              <w:rPr>
                <w:rStyle w:val="10"/>
                <w:sz w:val="20"/>
                <w:szCs w:val="20"/>
              </w:rPr>
              <w:br w:type="textWrapping"/>
            </w:r>
            <w:r>
              <w:rPr>
                <w:rStyle w:val="9"/>
                <w:rFonts w:hint="default" w:ascii="Times New Roman" w:hAnsi="Times New Roman" w:cs="Times New Roman"/>
                <w:sz w:val="20"/>
                <w:szCs w:val="20"/>
              </w:rPr>
              <w:t>⑥相关资产购置是否履行政府采购手续；</w:t>
            </w:r>
            <w:r>
              <w:rPr>
                <w:rStyle w:val="10"/>
                <w:sz w:val="20"/>
                <w:szCs w:val="20"/>
              </w:rPr>
              <w:br w:type="textWrapping"/>
            </w:r>
            <w:r>
              <w:rPr>
                <w:rStyle w:val="9"/>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9"/>
                <w:rFonts w:hint="default" w:ascii="Times New Roman" w:hAnsi="Times New Roman" w:cs="Times New Roman"/>
                <w:sz w:val="20"/>
                <w:szCs w:val="20"/>
              </w:rPr>
              <w:t>①资产配置合理符合标准、保管完整，账务管理规范，定期盘点并有台账，账实相符的，计</w:t>
            </w:r>
            <w:r>
              <w:rPr>
                <w:rStyle w:val="10"/>
                <w:sz w:val="20"/>
                <w:szCs w:val="20"/>
              </w:rPr>
              <w:t>0.5</w:t>
            </w:r>
            <w:r>
              <w:rPr>
                <w:rStyle w:val="9"/>
                <w:rFonts w:hint="default" w:ascii="Times New Roman" w:hAnsi="Times New Roman" w:cs="Times New Roman"/>
                <w:sz w:val="20"/>
                <w:szCs w:val="20"/>
              </w:rPr>
              <w:t>分，发现一例不符，扣</w:t>
            </w:r>
            <w:r>
              <w:rPr>
                <w:rStyle w:val="10"/>
                <w:sz w:val="20"/>
                <w:szCs w:val="20"/>
              </w:rPr>
              <w:t>0.1</w:t>
            </w:r>
            <w:r>
              <w:rPr>
                <w:rStyle w:val="9"/>
                <w:rFonts w:hint="default" w:ascii="Times New Roman" w:hAnsi="Times New Roman" w:cs="Times New Roman"/>
                <w:sz w:val="20"/>
                <w:szCs w:val="20"/>
              </w:rPr>
              <w:t>分，扣完为止；</w:t>
            </w:r>
            <w:r>
              <w:rPr>
                <w:rStyle w:val="10"/>
                <w:sz w:val="20"/>
                <w:szCs w:val="20"/>
              </w:rPr>
              <w:br w:type="textWrapping"/>
            </w:r>
            <w:r>
              <w:rPr>
                <w:rStyle w:val="9"/>
                <w:rFonts w:hint="default" w:ascii="Times New Roman" w:hAnsi="Times New Roman" w:cs="Times New Roman"/>
                <w:sz w:val="20"/>
                <w:szCs w:val="20"/>
              </w:rPr>
              <w:t>②资产处置规范，计0.5分，发现一例不符，扣0.1分，扣完为止；</w:t>
            </w:r>
            <w:r>
              <w:rPr>
                <w:rStyle w:val="10"/>
                <w:sz w:val="20"/>
                <w:szCs w:val="20"/>
              </w:rPr>
              <w:br w:type="textWrapping"/>
            </w:r>
            <w:r>
              <w:rPr>
                <w:rStyle w:val="9"/>
                <w:rFonts w:hint="default" w:ascii="Times New Roman" w:hAnsi="Times New Roman" w:cs="Times New Roman"/>
                <w:sz w:val="20"/>
                <w:szCs w:val="20"/>
              </w:rPr>
              <w:t>③资产有偿使用或处置收入及时足额上缴，计0.5分，发现未上缴，本项不得分；</w:t>
            </w:r>
            <w:r>
              <w:rPr>
                <w:rStyle w:val="10"/>
                <w:sz w:val="20"/>
                <w:szCs w:val="20"/>
              </w:rPr>
              <w:br w:type="textWrapping"/>
            </w:r>
            <w:r>
              <w:rPr>
                <w:rStyle w:val="9"/>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9"/>
                <w:rFonts w:hint="default" w:ascii="Times New Roman" w:hAnsi="Times New Roman" w:cs="Times New Roman"/>
                <w:sz w:val="20"/>
                <w:szCs w:val="20"/>
              </w:rPr>
              <w:t>固定资产</w:t>
            </w:r>
            <w:r>
              <w:rPr>
                <w:rStyle w:val="10"/>
                <w:sz w:val="20"/>
                <w:szCs w:val="20"/>
              </w:rPr>
              <w:br w:type="textWrapping"/>
            </w:r>
            <w:r>
              <w:rPr>
                <w:rStyle w:val="9"/>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实际</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完成</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质量</w:t>
            </w:r>
          </w:p>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r>
              <w:rPr>
                <w:rStyle w:val="9"/>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9"/>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92.1</w:t>
            </w:r>
          </w:p>
        </w:tc>
      </w:tr>
    </w:tbl>
    <w:p/>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eastAsia="仿宋_GB2312"/>
          <w:b/>
          <w:bCs/>
          <w:sz w:val="44"/>
          <w:szCs w:val="44"/>
        </w:rPr>
        <w:t>2020</w:t>
      </w:r>
      <w:r>
        <w:rPr>
          <w:rFonts w:hint="eastAsia" w:ascii="仿宋_GB2312" w:hAnsi="仿宋_GB2312" w:eastAsia="仿宋_GB2312" w:cs="仿宋_GB2312"/>
          <w:b/>
          <w:bCs/>
          <w:sz w:val="44"/>
          <w:szCs w:val="44"/>
        </w:rPr>
        <w:t>年度砂子塘街道办事处</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部门整体支出预算绩效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r>
        <w:rPr>
          <w:rFonts w:hint="eastAsia" w:eastAsia="黑体"/>
          <w:sz w:val="36"/>
          <w:szCs w:val="36"/>
        </w:rPr>
        <w:t>长沙市雨花区砂子塘街道办事处</w:t>
      </w:r>
    </w:p>
    <w:p>
      <w:pPr>
        <w:jc w:val="center"/>
        <w:rPr>
          <w:rFonts w:eastAsia="黑体"/>
          <w:sz w:val="36"/>
          <w:szCs w:val="36"/>
        </w:rPr>
      </w:pPr>
    </w:p>
    <w:p>
      <w:pPr>
        <w:pStyle w:val="13"/>
        <w:widowControl/>
        <w:spacing w:line="52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一、部门基本情况</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eastAsia="仿宋_GB2312"/>
          <w:snapToGrid w:val="0"/>
          <w:kern w:val="0"/>
          <w:sz w:val="32"/>
          <w:szCs w:val="30"/>
        </w:rPr>
        <w:t>在职人员情况：砂子塘街道总编制数为55个，实际在岗编制人数为48人(含省纺机机构留守人员2人），其中：机关行政编制为16名，实际在职在编16人；机关后勤服务全额拨款事业编制1名，实际在职在编0人；全额拨款事业编制36名，实际在职在编30人（含人才引进3人）；省纺机留守机构2人，实际2人。办事处本级人员110人，其中：在职职工85人（含在岗编制人数为48人、挂编学生3人、转业士官2人、聘用人员32人）；离退休25人（离休职工1人；退休职工24人）</w:t>
      </w:r>
      <w:r>
        <w:rPr>
          <w:rFonts w:hint="eastAsia" w:ascii="仿宋_GB2312" w:hAnsi="华文中宋" w:eastAsia="仿宋_GB2312"/>
          <w:snapToGrid w:val="0"/>
          <w:kern w:val="0"/>
          <w:sz w:val="32"/>
          <w:szCs w:val="30"/>
        </w:rPr>
        <w:t>。</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hint="eastAsia" w:ascii="仿宋_GB2312" w:hAnsi="华文中宋" w:eastAsia="仿宋_GB2312"/>
          <w:snapToGrid w:val="0"/>
          <w:kern w:val="0"/>
          <w:sz w:val="32"/>
          <w:szCs w:val="30"/>
        </w:rPr>
        <w:t>机构设置：从预算单位构成看，砂子塘街道办事处部门预算包括：砂子塘街道本级预算。</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eastAsia="仿宋_GB2312"/>
          <w:snapToGrid w:val="0"/>
          <w:kern w:val="0"/>
          <w:sz w:val="32"/>
          <w:szCs w:val="30"/>
        </w:rPr>
        <w:t>1、</w:t>
      </w:r>
      <w:r>
        <w:rPr>
          <w:rFonts w:hint="eastAsia" w:ascii="仿宋_GB2312" w:hAnsi="华文中宋" w:eastAsia="仿宋_GB2312"/>
          <w:snapToGrid w:val="0"/>
          <w:kern w:val="0"/>
          <w:sz w:val="32"/>
          <w:szCs w:val="30"/>
        </w:rPr>
        <w:t>砂子塘街道办事处内设机构，（一）党政综合办公室。负责街道机关党务和行政事务工作;负责全面深化改革、政务公开（电子政务）、文明创建、群众工作；负责机关文电、机要、保密、信息、会务、档案、督办、后勤保障等工作；负责重要事项的综合协调和重要文稿的起草审核。（二）基层党建办公室。负责基层党的建设、宣传思想、意识形态、统一战线、民族宗教、网络安全工作；组织协调辖区内群团组织开展工作；负责绩效考核和机关干部队伍建设等工作。（三）城市管理办公室（区域建设服务办公室）。负责市、区关于辖区发展重大建设规划的落实；组织实施和统筹协调城市综合管理工作，负责职责范围内的规划建设、物业管理、市容环境、交通运输、市场监管、农林水利（精准扶贫、河长制）、生态环境保护等工作。（四）公共服务办公室(行政审批服务办公室、优化营商环境服务办公室)。负责辖区内人力资源社会保障、民政、社会救助、残联、教育、科技、文化、旅游、体育、卫生健康、医疗保障等工作，指导基层开展自治；负责辖区社会经济调查统计、两型社会建设、优化区域发展环境等工作；负责行政审批事项的组织实施，指导街道政务服务工作。（五）公共安全办公室。主要负责辖区内社会治安综合治理、应急管理、法</w:t>
      </w:r>
      <w:r>
        <w:rPr>
          <w:rFonts w:hint="eastAsia" w:ascii="仿宋_GB2312" w:hAnsi="华文中宋" w:eastAsia="仿宋_GB2312"/>
          <w:snapToGrid w:val="0"/>
          <w:kern w:val="0"/>
          <w:sz w:val="32"/>
          <w:szCs w:val="30"/>
          <w:lang w:eastAsia="zh-CN"/>
        </w:rPr>
        <w:t>治</w:t>
      </w:r>
      <w:bookmarkStart w:id="0" w:name="_GoBack"/>
      <w:bookmarkEnd w:id="0"/>
      <w:r>
        <w:rPr>
          <w:rFonts w:hint="eastAsia" w:ascii="仿宋_GB2312" w:hAnsi="华文中宋" w:eastAsia="仿宋_GB2312"/>
          <w:snapToGrid w:val="0"/>
          <w:kern w:val="0"/>
          <w:sz w:val="32"/>
          <w:szCs w:val="30"/>
        </w:rPr>
        <w:t>建设、信访等工作,维护辖区安全稳定；指导辖区内网格化综合管理工作。</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hint="eastAsia" w:ascii="仿宋_GB2312" w:hAnsi="华文中宋" w:eastAsia="仿宋_GB2312"/>
          <w:snapToGrid w:val="0"/>
          <w:kern w:val="0"/>
          <w:sz w:val="32"/>
          <w:szCs w:val="30"/>
        </w:rPr>
        <w:t>街道按有关规定或章程设置纪检监察、人大工委、人民武装等机构和工会、共青团、妇联等组织，并明确由街道党政领导分管。</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2、公益一类二级事业单位，（一）街道政务服务中心（街道党群服务中心）。负责与群众、驻区单位相关政务服务事项的办理。加强街道政务服务大厅建设，充分发挥综合便民服务作用，进一步拓展服务党组织和党员群众的工作。核定全额拨款事业编制15名。（二）街道网格化综合服务中心。承担网格化综合管理和12345热线等平台的事务性、辅助性工作，为网格化管理的巡查、指挥、调度、督办等工作提供技术支撑。核定全额拨款事业编制18</w:t>
      </w:r>
      <w:r>
        <w:rPr>
          <w:rFonts w:hint="eastAsia" w:ascii="仿宋_GB2312" w:hAnsi="华文中宋" w:eastAsia="仿宋_GB2312"/>
          <w:snapToGrid w:val="0"/>
          <w:kern w:val="0"/>
          <w:sz w:val="32"/>
          <w:szCs w:val="30"/>
        </w:rPr>
        <w:t>名。（三）街道退役军人服务站，退役军人服务。核定全额拨款事业编制</w:t>
      </w:r>
      <w:r>
        <w:rPr>
          <w:rFonts w:eastAsia="仿宋_GB2312"/>
          <w:snapToGrid w:val="0"/>
          <w:kern w:val="0"/>
          <w:sz w:val="32"/>
          <w:szCs w:val="30"/>
        </w:rPr>
        <w:t>3名。</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3、</w:t>
      </w:r>
      <w:r>
        <w:rPr>
          <w:rFonts w:hint="eastAsia" w:ascii="仿宋_GB2312" w:hAnsi="华文中宋" w:eastAsia="仿宋_GB2312"/>
          <w:snapToGrid w:val="0"/>
          <w:kern w:val="0"/>
          <w:sz w:val="32"/>
          <w:szCs w:val="30"/>
        </w:rPr>
        <w:t>（一）派驻机构的设置、职责和编制事项另行规定。（二）街道财政所（“三资”监管服务中心、审计站）机构编制事项维持不变。（三）街道人力资源和社会保障服务站、社会救助站，维持原有管理体制不变。（四）砂子塘街道设立的纺织机械厂留守工作站，按照脱钩改制的有关文件规定执行。核定全额拨款事业编</w:t>
      </w:r>
      <w:r>
        <w:rPr>
          <w:rFonts w:eastAsia="仿宋_GB2312"/>
          <w:snapToGrid w:val="0"/>
          <w:kern w:val="0"/>
          <w:sz w:val="32"/>
          <w:szCs w:val="30"/>
        </w:rPr>
        <w:t xml:space="preserve">制2名。 </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主要职能及重点工作计划：街道党工委是区委的派出机关，是辖区内各项工作的领导核心；街道办事处是区人民政府的派出机关，依法行使相应的政府管理和服务职能。</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1、加强党的建设。落实基层党建工作责任制</w:t>
      </w:r>
      <w:r>
        <w:rPr>
          <w:rFonts w:hint="eastAsia" w:eastAsia="仿宋_GB2312"/>
          <w:snapToGrid w:val="0"/>
          <w:kern w:val="0"/>
          <w:sz w:val="32"/>
          <w:szCs w:val="30"/>
        </w:rPr>
        <w:t>，</w:t>
      </w:r>
      <w:r>
        <w:rPr>
          <w:rFonts w:eastAsia="仿宋_GB2312"/>
          <w:snapToGrid w:val="0"/>
          <w:kern w:val="0"/>
          <w:sz w:val="32"/>
          <w:szCs w:val="30"/>
        </w:rPr>
        <w:t>统筹街道和社区区域化党建</w:t>
      </w:r>
      <w:r>
        <w:rPr>
          <w:rFonts w:hint="eastAsia" w:eastAsia="仿宋_GB2312"/>
          <w:snapToGrid w:val="0"/>
          <w:kern w:val="0"/>
          <w:sz w:val="32"/>
          <w:szCs w:val="30"/>
        </w:rPr>
        <w:t>，</w:t>
      </w:r>
      <w:r>
        <w:rPr>
          <w:rFonts w:eastAsia="仿宋_GB2312"/>
          <w:snapToGrid w:val="0"/>
          <w:kern w:val="0"/>
          <w:sz w:val="32"/>
          <w:szCs w:val="30"/>
        </w:rPr>
        <w:t>加强非公有制经济组织和社会组织党建工作，实现党的组织和工作全覆盖。不断提高党的建设质量,落实管党治党责任</w:t>
      </w:r>
      <w:r>
        <w:rPr>
          <w:rFonts w:hint="eastAsia" w:eastAsia="仿宋_GB2312"/>
          <w:snapToGrid w:val="0"/>
          <w:kern w:val="0"/>
          <w:sz w:val="32"/>
          <w:szCs w:val="30"/>
        </w:rPr>
        <w:t>，</w:t>
      </w:r>
      <w:r>
        <w:rPr>
          <w:rFonts w:eastAsia="仿宋_GB2312"/>
          <w:snapToGrid w:val="0"/>
          <w:kern w:val="0"/>
          <w:sz w:val="32"/>
          <w:szCs w:val="30"/>
        </w:rPr>
        <w:t>推动全面从严治党向基层延伸。</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2、统筹区域发展。统筹落实市、区关于辖区发展的重大决策和建设规划,负责优化发展环境、采集企业信息、服务辖区企业、促进项目发展等工作。</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3、组织公共服务。组织实施与居民生活密切相关的各项公共服务事项</w:t>
      </w:r>
      <w:r>
        <w:rPr>
          <w:rFonts w:hint="eastAsia" w:eastAsia="仿宋_GB2312"/>
          <w:snapToGrid w:val="0"/>
          <w:kern w:val="0"/>
          <w:sz w:val="32"/>
          <w:szCs w:val="30"/>
        </w:rPr>
        <w:t>，</w:t>
      </w:r>
      <w:r>
        <w:rPr>
          <w:rFonts w:eastAsia="仿宋_GB2312"/>
          <w:snapToGrid w:val="0"/>
          <w:kern w:val="0"/>
          <w:sz w:val="32"/>
          <w:szCs w:val="30"/>
        </w:rPr>
        <w:t>落实人力资源社会保障、民政、教育、文化、体育、卫生健康等领域相关法规政策。</w:t>
      </w:r>
    </w:p>
    <w:p>
      <w:pPr>
        <w:adjustRightInd w:val="0"/>
        <w:snapToGrid w:val="0"/>
        <w:spacing w:line="560" w:lineRule="exact"/>
        <w:ind w:firstLine="640" w:firstLineChars="200"/>
        <w:rPr>
          <w:rFonts w:eastAsia="仿宋_GB2312"/>
          <w:color w:val="000000"/>
          <w:kern w:val="0"/>
          <w:sz w:val="32"/>
          <w:szCs w:val="32"/>
        </w:rPr>
      </w:pPr>
      <w:r>
        <w:rPr>
          <w:rFonts w:eastAsia="仿宋_GB2312"/>
          <w:snapToGrid w:val="0"/>
          <w:kern w:val="0"/>
          <w:sz w:val="32"/>
          <w:szCs w:val="30"/>
        </w:rPr>
        <w:t>4、实施公共管理。</w:t>
      </w:r>
      <w:r>
        <w:rPr>
          <w:rFonts w:eastAsia="仿宋_GB2312"/>
          <w:color w:val="000000"/>
          <w:kern w:val="0"/>
          <w:sz w:val="32"/>
          <w:szCs w:val="32"/>
        </w:rPr>
        <w:t>组织领导和综合协调辖区内城市管理、人口管理、文明创建等地区性、综合性社会管理工作。</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eastAsia="仿宋_GB2312"/>
          <w:snapToGrid w:val="0"/>
          <w:kern w:val="0"/>
          <w:sz w:val="32"/>
          <w:szCs w:val="30"/>
        </w:rPr>
        <w:t>5、维护公共安全。承担辖区内社会治安综合治理、应急管理安全</w:t>
      </w:r>
      <w:r>
        <w:rPr>
          <w:rFonts w:hint="eastAsia" w:ascii="仿宋_GB2312" w:hAnsi="华文中宋" w:eastAsia="仿宋_GB2312"/>
          <w:snapToGrid w:val="0"/>
          <w:kern w:val="0"/>
          <w:sz w:val="32"/>
          <w:szCs w:val="30"/>
        </w:rPr>
        <w:t>生产等有关工作,接待群众来信来访,反映社情民意,化解矛盾纠纷等。</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6、监督执法管理。对辖区内各类行政执法工作进行统筹协调,组织开展群众监督和社会监督。</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7、动员社会参与。动员辖区内各类单位、社会组织、社区居民等社会力量参与社会治理,为街道发展服务。</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8、保障社区自治。指导社区居委会建设</w:t>
      </w:r>
      <w:r>
        <w:rPr>
          <w:rFonts w:hint="eastAsia" w:eastAsia="仿宋_GB2312"/>
          <w:snapToGrid w:val="0"/>
          <w:kern w:val="0"/>
          <w:sz w:val="32"/>
          <w:szCs w:val="30"/>
        </w:rPr>
        <w:t>，</w:t>
      </w:r>
      <w:r>
        <w:rPr>
          <w:rFonts w:eastAsia="仿宋_GB2312"/>
          <w:snapToGrid w:val="0"/>
          <w:kern w:val="0"/>
          <w:sz w:val="32"/>
          <w:szCs w:val="30"/>
        </w:rPr>
        <w:t>健全社区自治平台,组织驻区单位和社区居民参与社区建设、管理。</w:t>
      </w:r>
    </w:p>
    <w:p>
      <w:pPr>
        <w:pStyle w:val="13"/>
        <w:widowControl/>
        <w:spacing w:line="520" w:lineRule="exact"/>
        <w:ind w:left="640" w:firstLine="0" w:firstLineChars="0"/>
        <w:rPr>
          <w:rFonts w:ascii="Times New Roman" w:hAnsi="Times New Roman" w:eastAsia="仿宋_GB2312"/>
          <w:b/>
          <w:bCs/>
          <w:sz w:val="32"/>
          <w:szCs w:val="32"/>
        </w:rPr>
      </w:pPr>
      <w:r>
        <w:rPr>
          <w:rFonts w:ascii="Times New Roman" w:hAnsi="仿宋_GB2312" w:eastAsia="仿宋_GB2312"/>
          <w:b/>
          <w:bCs/>
          <w:sz w:val="32"/>
          <w:szCs w:val="32"/>
        </w:rPr>
        <w:t>二、部门整体预算支出情况</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2020年度街道整体支出5428.73万元，其中：一般公共服务支出1972.78万元，占总支出的36.34%；国防支出15万元，占总支出的0.28%；公共安全支出269万元，占总支出的4.95%；社会保障与就业支出1934.87万元，占总支出的35.64%；卫生健康支出117.22万元，占总支出的2.16%；城乡社区支出1119.86万元，占总支出的20.63%.</w:t>
      </w:r>
    </w:p>
    <w:p>
      <w:pPr>
        <w:pStyle w:val="13"/>
        <w:widowControl/>
        <w:spacing w:line="520" w:lineRule="exact"/>
        <w:ind w:firstLine="643"/>
        <w:rPr>
          <w:rFonts w:ascii="Times New Roman" w:hAnsi="Times New Roman" w:eastAsia="仿宋_GB2312"/>
          <w:b/>
          <w:bCs/>
          <w:sz w:val="32"/>
          <w:szCs w:val="32"/>
        </w:rPr>
      </w:pPr>
      <w:r>
        <w:rPr>
          <w:rFonts w:ascii="Times New Roman" w:hAnsi="仿宋_GB2312" w:eastAsia="仿宋_GB2312"/>
          <w:b/>
          <w:bCs/>
          <w:sz w:val="32"/>
          <w:szCs w:val="32"/>
        </w:rPr>
        <w:t>（一）基本支出情况</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eastAsia="仿宋_GB2312"/>
          <w:snapToGrid w:val="0"/>
          <w:kern w:val="0"/>
          <w:sz w:val="32"/>
          <w:szCs w:val="30"/>
        </w:rPr>
        <w:t>2020年度基本支出决算数1895.61万元，占支出总额34.92%；主要用于2020年度人员工资福利支出1552.03万元、公用经费支出134.89万元、对个人和家庭的补助208.69</w:t>
      </w:r>
      <w:r>
        <w:rPr>
          <w:rFonts w:hint="eastAsia" w:ascii="仿宋_GB2312" w:hAnsi="华文中宋" w:eastAsia="仿宋_GB2312"/>
          <w:snapToGrid w:val="0"/>
          <w:kern w:val="0"/>
          <w:sz w:val="32"/>
          <w:szCs w:val="30"/>
        </w:rPr>
        <w:t>万元。</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hint="eastAsia" w:ascii="仿宋_GB2312" w:hAnsi="华文中宋" w:eastAsia="仿宋_GB2312"/>
          <w:snapToGrid w:val="0"/>
          <w:kern w:val="0"/>
          <w:sz w:val="32"/>
          <w:szCs w:val="30"/>
        </w:rPr>
        <w:t>其中“三公”经费支出情况：“三公”经费决算数</w:t>
      </w:r>
      <w:r>
        <w:rPr>
          <w:rFonts w:eastAsia="仿宋_GB2312"/>
          <w:snapToGrid w:val="0"/>
          <w:kern w:val="0"/>
          <w:sz w:val="32"/>
          <w:szCs w:val="30"/>
        </w:rPr>
        <w:t>3.25万，上年决算数6.6万，同比减少50.8%。其中：因公出国（境）费用为0，与上年持平；公车费用决算数3.25万，上年决算数6.6万，同比减少50.8%；公务招待0万，与上年持平。本年度公务车数量为2</w:t>
      </w:r>
      <w:r>
        <w:rPr>
          <w:rFonts w:hint="eastAsia" w:ascii="仿宋_GB2312" w:hAnsi="华文中宋" w:eastAsia="仿宋_GB2312"/>
          <w:snapToGrid w:val="0"/>
          <w:kern w:val="0"/>
          <w:sz w:val="32"/>
          <w:szCs w:val="30"/>
        </w:rPr>
        <w:t>辆，年内严格执行中央八项规定和过“紧日子”相关要求，降低公车运行率，故公车运行维护费减少；做到同城不接待，故未产生招待费。</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 xml:space="preserve">（2）经费人均支出情况 </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办事处本级在职职工85人（含在职在编48人、挂编学生3人、转业士官2人、临聘32人），公务招待费0万，人均支出0万/年。公车费用3.25万，上年决算数6.6万，同比减少50.8%。人均支出0.038万/年。会议费2.32万，上年决算数2.44万，同比减少4.9%。人均支出0.027万/年。培训费9.82万，上年决算数16.8万，同比减少41.5%。人均支出0.1155万/年。</w:t>
      </w:r>
    </w:p>
    <w:p>
      <w:pPr>
        <w:pStyle w:val="13"/>
        <w:widowControl/>
        <w:numPr>
          <w:ilvl w:val="0"/>
          <w:numId w:val="1"/>
        </w:numPr>
        <w:spacing w:line="520" w:lineRule="exact"/>
        <w:ind w:left="640" w:firstLine="0" w:firstLineChars="0"/>
        <w:rPr>
          <w:rFonts w:ascii="Times New Roman" w:hAnsi="Times New Roman" w:eastAsia="仿宋_GB2312"/>
          <w:b/>
          <w:bCs/>
          <w:sz w:val="32"/>
          <w:szCs w:val="32"/>
        </w:rPr>
      </w:pPr>
      <w:r>
        <w:rPr>
          <w:rFonts w:ascii="Times New Roman" w:hAnsi="仿宋_GB2312" w:eastAsia="仿宋_GB2312"/>
          <w:b/>
          <w:bCs/>
          <w:sz w:val="32"/>
          <w:szCs w:val="32"/>
        </w:rPr>
        <w:t>项目支出情况</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1、 项目资金支出决算数3533.12万元，占总支出的65.08%，其中：业务工作专项1902.77万元，运行维护专项1630.35万元。</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 xml:space="preserve">2、项目资金（主要指财政资金）实际使用情况如下： </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一般公共服务支出183.45万元，实际使用127.5万元，结余55.95万元。</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国防支出15万元，实际使用15万元，无结余。</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公共安全支出293万元，实际使用269万元，结余24万元。</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社会保障和就业支出2127.51万元，实际使用1884.54万元，结余242.97万元。</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医疗卫生与计划生育支出117.22万元，实际使用117.22万元，无结余。</w:t>
      </w:r>
    </w:p>
    <w:p>
      <w:pPr>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城乡社区支出1126.91万元，实际使用1119.86万元，结余7.05万元。</w:t>
      </w:r>
    </w:p>
    <w:p>
      <w:pPr>
        <w:spacing w:line="520" w:lineRule="exact"/>
        <w:ind w:firstLine="640" w:firstLineChars="200"/>
        <w:jc w:val="left"/>
        <w:rPr>
          <w:rFonts w:ascii="仿宋_GB2312" w:hAnsi="华文中宋" w:eastAsia="仿宋_GB2312"/>
          <w:snapToGrid w:val="0"/>
          <w:kern w:val="0"/>
          <w:sz w:val="32"/>
          <w:szCs w:val="30"/>
        </w:rPr>
      </w:pPr>
      <w:r>
        <w:rPr>
          <w:rFonts w:eastAsia="仿宋_GB2312"/>
          <w:snapToGrid w:val="0"/>
          <w:kern w:val="0"/>
          <w:sz w:val="32"/>
          <w:szCs w:val="30"/>
        </w:rPr>
        <w:t>3、项目资</w:t>
      </w:r>
      <w:r>
        <w:rPr>
          <w:rFonts w:hint="eastAsia" w:ascii="仿宋_GB2312" w:hAnsi="华文中宋" w:eastAsia="仿宋_GB2312"/>
          <w:snapToGrid w:val="0"/>
          <w:kern w:val="0"/>
          <w:sz w:val="32"/>
          <w:szCs w:val="30"/>
        </w:rPr>
        <w:t>金管理情况分析：</w:t>
      </w:r>
    </w:p>
    <w:p>
      <w:pPr>
        <w:adjustRightInd w:val="0"/>
        <w:snapToGrid w:val="0"/>
        <w:spacing w:line="560" w:lineRule="exact"/>
        <w:ind w:firstLine="640" w:firstLineChars="200"/>
        <w:rPr>
          <w:rFonts w:ascii="仿宋_GB2312" w:hAnsi="华文中宋" w:eastAsia="仿宋_GB2312"/>
          <w:snapToGrid w:val="0"/>
          <w:kern w:val="0"/>
          <w:sz w:val="32"/>
          <w:szCs w:val="30"/>
        </w:rPr>
      </w:pPr>
      <w:r>
        <w:rPr>
          <w:rFonts w:hint="eastAsia" w:ascii="仿宋_GB2312" w:hAnsi="华文中宋" w:eastAsia="仿宋_GB2312"/>
          <w:snapToGrid w:val="0"/>
          <w:kern w:val="0"/>
          <w:sz w:val="32"/>
          <w:szCs w:val="30"/>
        </w:rPr>
        <w:t>按照《长沙市雨花区财政专项资金管理办法》，本单位专项资金使用时均按相关要求、相关制度进行，得到了有效监管。</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widowControl/>
        <w:spacing w:line="520" w:lineRule="exact"/>
        <w:ind w:firstLine="645"/>
        <w:jc w:val="left"/>
        <w:rPr>
          <w:rFonts w:ascii="仿宋_GB2312" w:hAnsi="仿宋_GB2312" w:eastAsia="仿宋_GB2312" w:cs="仿宋_GB2312"/>
          <w:sz w:val="32"/>
          <w:szCs w:val="32"/>
        </w:rPr>
      </w:pPr>
      <w:r>
        <w:rPr>
          <w:rFonts w:eastAsia="仿宋_GB2312"/>
          <w:sz w:val="32"/>
          <w:szCs w:val="32"/>
        </w:rPr>
        <w:t>2020</w:t>
      </w:r>
      <w:r>
        <w:rPr>
          <w:rFonts w:hAnsi="仿宋_GB2312" w:eastAsia="仿宋_GB2312"/>
          <w:sz w:val="32"/>
          <w:szCs w:val="32"/>
        </w:rPr>
        <w:t>年</w:t>
      </w:r>
      <w:r>
        <w:rPr>
          <w:rFonts w:hint="eastAsia" w:ascii="仿宋_GB2312" w:hAnsi="仿宋_GB2312" w:eastAsia="仿宋_GB2312" w:cs="仿宋_GB2312"/>
          <w:sz w:val="32"/>
          <w:szCs w:val="32"/>
        </w:rPr>
        <w:t>，砂子塘街道工委、办事处一班人，在区委、区政府的正确领导下，坚持以党建引领社会治理体系和治理能力现代化建设，直面困难风险，紧盯“砂子塘·幸福家”建设目标砥砺前行，圆满完成了各项工作任务。部门整体支出绩效情况如下：</w:t>
      </w:r>
    </w:p>
    <w:p>
      <w:pPr>
        <w:widowControl/>
        <w:spacing w:line="52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（一）经济效益评价</w:t>
      </w:r>
    </w:p>
    <w:p>
      <w:pPr>
        <w:widowControl/>
        <w:spacing w:line="520" w:lineRule="exact"/>
        <w:ind w:firstLine="645"/>
        <w:jc w:val="left"/>
        <w:rPr>
          <w:rFonts w:eastAsia="仿宋_GB2312"/>
          <w:sz w:val="32"/>
          <w:szCs w:val="32"/>
        </w:rPr>
      </w:pPr>
      <w:r>
        <w:rPr>
          <w:rFonts w:eastAsia="仿宋_GB2312"/>
          <w:sz w:val="32"/>
          <w:szCs w:val="32"/>
        </w:rPr>
        <w:t>1</w:t>
      </w:r>
      <w:r>
        <w:rPr>
          <w:rFonts w:hAnsi="仿宋_GB2312" w:eastAsia="仿宋_GB2312"/>
          <w:sz w:val="32"/>
          <w:szCs w:val="32"/>
        </w:rPr>
        <w:t>、本年预算配置控制较好。财政供养人员控制在预算编制以内，编制内在职人员控制率为</w:t>
      </w:r>
      <w:r>
        <w:rPr>
          <w:rFonts w:eastAsia="仿宋_GB2312"/>
          <w:sz w:val="32"/>
          <w:szCs w:val="32"/>
        </w:rPr>
        <w:t>87%</w:t>
      </w:r>
      <w:r>
        <w:rPr>
          <w:rFonts w:hAnsi="仿宋_GB2312" w:eastAsia="仿宋_GB2312"/>
          <w:sz w:val="32"/>
          <w:szCs w:val="32"/>
        </w:rPr>
        <w:t>，小于</w:t>
      </w:r>
      <w:r>
        <w:rPr>
          <w:rFonts w:eastAsia="仿宋_GB2312"/>
          <w:sz w:val="32"/>
          <w:szCs w:val="32"/>
        </w:rPr>
        <w:t>100%</w:t>
      </w:r>
      <w:r>
        <w:rPr>
          <w:rFonts w:hAnsi="仿宋_GB2312" w:eastAsia="仿宋_GB2312"/>
          <w:sz w:val="32"/>
          <w:szCs w:val="32"/>
        </w:rPr>
        <w:t>；</w:t>
      </w:r>
      <w:r>
        <w:rPr>
          <w:rFonts w:eastAsia="仿宋_GB2312"/>
          <w:sz w:val="32"/>
          <w:szCs w:val="32"/>
        </w:rPr>
        <w:t>“</w:t>
      </w:r>
      <w:r>
        <w:rPr>
          <w:rFonts w:hAnsi="仿宋_GB2312" w:eastAsia="仿宋_GB2312"/>
          <w:sz w:val="32"/>
          <w:szCs w:val="32"/>
        </w:rPr>
        <w:t>三公</w:t>
      </w:r>
      <w:r>
        <w:rPr>
          <w:rFonts w:eastAsia="仿宋_GB2312"/>
          <w:sz w:val="32"/>
          <w:szCs w:val="32"/>
        </w:rPr>
        <w:t>”</w:t>
      </w:r>
      <w:r>
        <w:rPr>
          <w:rFonts w:hAnsi="仿宋_GB2312" w:eastAsia="仿宋_GB2312"/>
          <w:sz w:val="32"/>
          <w:szCs w:val="32"/>
        </w:rPr>
        <w:t>经费年终决算</w:t>
      </w:r>
      <w:r>
        <w:rPr>
          <w:rFonts w:eastAsia="仿宋_GB2312"/>
          <w:sz w:val="32"/>
          <w:szCs w:val="32"/>
        </w:rPr>
        <w:t>3.25</w:t>
      </w:r>
      <w:r>
        <w:rPr>
          <w:rFonts w:hAnsi="仿宋_GB2312" w:eastAsia="仿宋_GB2312"/>
          <w:sz w:val="32"/>
          <w:szCs w:val="32"/>
        </w:rPr>
        <w:t>万元，同比减少</w:t>
      </w:r>
      <w:r>
        <w:rPr>
          <w:rFonts w:eastAsia="仿宋_GB2312"/>
          <w:sz w:val="32"/>
          <w:szCs w:val="32"/>
        </w:rPr>
        <w:t>50.8%</w:t>
      </w:r>
      <w:r>
        <w:rPr>
          <w:rFonts w:hAnsi="仿宋_GB2312" w:eastAsia="仿宋_GB2312"/>
          <w:sz w:val="32"/>
          <w:szCs w:val="32"/>
        </w:rPr>
        <w:t>。</w:t>
      </w:r>
    </w:p>
    <w:p>
      <w:pPr>
        <w:widowControl/>
        <w:spacing w:line="520" w:lineRule="exact"/>
        <w:ind w:firstLine="645"/>
        <w:jc w:val="left"/>
        <w:rPr>
          <w:rFonts w:eastAsia="仿宋_GB2312"/>
          <w:sz w:val="32"/>
          <w:szCs w:val="32"/>
        </w:rPr>
      </w:pPr>
      <w:r>
        <w:rPr>
          <w:rFonts w:eastAsia="仿宋_GB2312"/>
          <w:sz w:val="32"/>
          <w:szCs w:val="32"/>
        </w:rPr>
        <w:t>2</w:t>
      </w:r>
      <w:r>
        <w:rPr>
          <w:rFonts w:hAnsi="仿宋_GB2312" w:eastAsia="仿宋_GB2312"/>
          <w:sz w:val="32"/>
          <w:szCs w:val="32"/>
        </w:rPr>
        <w:t>、预算执行方面。预算支出</w:t>
      </w:r>
      <w:r>
        <w:rPr>
          <w:rFonts w:eastAsia="仿宋_GB2312"/>
          <w:sz w:val="32"/>
          <w:szCs w:val="32"/>
        </w:rPr>
        <w:t>5428.73</w:t>
      </w:r>
      <w:r>
        <w:rPr>
          <w:rFonts w:hAnsi="仿宋_GB2312" w:eastAsia="仿宋_GB2312"/>
          <w:sz w:val="32"/>
          <w:szCs w:val="32"/>
        </w:rPr>
        <w:t>万元，完成预算数</w:t>
      </w:r>
      <w:r>
        <w:rPr>
          <w:rFonts w:eastAsia="仿宋_GB2312"/>
          <w:sz w:val="32"/>
          <w:szCs w:val="32"/>
        </w:rPr>
        <w:t>5808.7</w:t>
      </w:r>
      <w:r>
        <w:rPr>
          <w:rFonts w:hAnsi="仿宋_GB2312" w:eastAsia="仿宋_GB2312"/>
          <w:sz w:val="32"/>
          <w:szCs w:val="32"/>
        </w:rPr>
        <w:t>万的</w:t>
      </w:r>
      <w:r>
        <w:rPr>
          <w:rFonts w:eastAsia="仿宋_GB2312"/>
          <w:sz w:val="32"/>
          <w:szCs w:val="32"/>
        </w:rPr>
        <w:t>93.46%</w:t>
      </w:r>
      <w:r>
        <w:rPr>
          <w:rFonts w:hAnsi="仿宋_GB2312" w:eastAsia="仿宋_GB2312"/>
          <w:sz w:val="32"/>
          <w:szCs w:val="32"/>
        </w:rPr>
        <w:t>，本年部门预算进行预算相关事项的调整；我街道在取得财政局的年度预算批复时，随批复一同进行了预算公开；</w:t>
      </w:r>
      <w:r>
        <w:rPr>
          <w:rFonts w:hint="eastAsia" w:ascii="仿宋_GB2312" w:eastAsia="仿宋_GB2312"/>
          <w:sz w:val="32"/>
          <w:szCs w:val="32"/>
        </w:rPr>
        <w:t>“</w:t>
      </w:r>
      <w:r>
        <w:rPr>
          <w:rFonts w:hint="eastAsia" w:ascii="仿宋_GB2312" w:hAnsi="仿宋_GB2312" w:eastAsia="仿宋_GB2312"/>
          <w:sz w:val="32"/>
          <w:szCs w:val="32"/>
        </w:rPr>
        <w:t>三公</w:t>
      </w:r>
      <w:r>
        <w:rPr>
          <w:rFonts w:hint="eastAsia" w:ascii="仿宋_GB2312" w:eastAsia="仿宋_GB2312"/>
          <w:sz w:val="32"/>
          <w:szCs w:val="32"/>
        </w:rPr>
        <w:t>”</w:t>
      </w:r>
      <w:r>
        <w:rPr>
          <w:rFonts w:hAnsi="仿宋_GB2312" w:eastAsia="仿宋_GB2312"/>
          <w:sz w:val="32"/>
          <w:szCs w:val="32"/>
        </w:rPr>
        <w:t>经费总体控制较好，未超本年预算和上年决算支出。</w:t>
      </w:r>
    </w:p>
    <w:p>
      <w:pPr>
        <w:widowControl/>
        <w:spacing w:line="520" w:lineRule="exact"/>
        <w:ind w:firstLine="645"/>
        <w:jc w:val="left"/>
        <w:rPr>
          <w:rFonts w:eastAsia="仿宋_GB2312"/>
          <w:sz w:val="32"/>
          <w:szCs w:val="32"/>
        </w:rPr>
      </w:pPr>
      <w:r>
        <w:rPr>
          <w:rFonts w:eastAsia="仿宋_GB2312"/>
          <w:sz w:val="32"/>
          <w:szCs w:val="32"/>
        </w:rPr>
        <w:t>3</w:t>
      </w:r>
      <w:r>
        <w:rPr>
          <w:rFonts w:hAnsi="仿宋_GB2312" w:eastAsia="仿宋_GB2312"/>
          <w:sz w:val="32"/>
          <w:szCs w:val="32"/>
        </w:rPr>
        <w:t>、预算管理方面，制度执行总体较为有效，仍需进一步强化；资金使用管理需进一步加强。</w:t>
      </w:r>
    </w:p>
    <w:p>
      <w:pPr>
        <w:widowControl/>
        <w:spacing w:line="520" w:lineRule="exact"/>
        <w:ind w:firstLine="645"/>
        <w:jc w:val="left"/>
        <w:rPr>
          <w:rFonts w:eastAsia="仿宋_GB2312"/>
          <w:sz w:val="32"/>
          <w:szCs w:val="32"/>
        </w:rPr>
      </w:pPr>
      <w:r>
        <w:rPr>
          <w:rFonts w:eastAsia="仿宋_GB2312"/>
          <w:sz w:val="32"/>
          <w:szCs w:val="32"/>
        </w:rPr>
        <w:t>4</w:t>
      </w:r>
      <w:r>
        <w:rPr>
          <w:rFonts w:hAnsi="仿宋_GB2312" w:eastAsia="仿宋_GB2312"/>
          <w:sz w:val="32"/>
          <w:szCs w:val="32"/>
        </w:rPr>
        <w:t>、资产管理方面，建立了资产管理制度，定期进行了盘点和资产清查。</w:t>
      </w:r>
    </w:p>
    <w:p>
      <w:pPr>
        <w:widowControl/>
        <w:spacing w:line="520" w:lineRule="exact"/>
        <w:ind w:firstLine="645"/>
        <w:jc w:val="left"/>
        <w:rPr>
          <w:rFonts w:eastAsia="仿宋_GB2312"/>
          <w:sz w:val="32"/>
          <w:szCs w:val="32"/>
        </w:rPr>
      </w:pPr>
      <w:r>
        <w:rPr>
          <w:rFonts w:hAnsi="仿宋_GB2312" w:eastAsia="仿宋_GB2312"/>
          <w:sz w:val="32"/>
          <w:szCs w:val="32"/>
        </w:rPr>
        <w:t>（二）效率性评价和有效性评价</w:t>
      </w:r>
    </w:p>
    <w:p>
      <w:pPr>
        <w:widowControl/>
        <w:spacing w:line="520" w:lineRule="exact"/>
        <w:ind w:firstLine="645"/>
        <w:jc w:val="left"/>
        <w:rPr>
          <w:rFonts w:eastAsia="仿宋_GB2312"/>
          <w:sz w:val="32"/>
          <w:szCs w:val="32"/>
        </w:rPr>
      </w:pPr>
      <w:r>
        <w:rPr>
          <w:rFonts w:hAnsi="仿宋_GB2312" w:eastAsia="仿宋_GB2312"/>
          <w:sz w:val="32"/>
          <w:szCs w:val="32"/>
        </w:rPr>
        <w:t>我街道预算安排的基本支出保障了正常的工作运转，在执行上是严格遵守各项财经纪律的。在资金的管理和使用上，严守法律底线、纪律底线、道德底线。</w:t>
      </w:r>
    </w:p>
    <w:p>
      <w:pPr>
        <w:widowControl/>
        <w:spacing w:line="520" w:lineRule="exact"/>
        <w:ind w:firstLine="645"/>
        <w:jc w:val="left"/>
        <w:rPr>
          <w:rFonts w:eastAsia="仿宋_GB2312"/>
          <w:sz w:val="32"/>
          <w:szCs w:val="32"/>
        </w:rPr>
      </w:pPr>
      <w:r>
        <w:rPr>
          <w:rFonts w:hAnsi="仿宋_GB2312" w:eastAsia="仿宋_GB2312"/>
          <w:sz w:val="32"/>
          <w:szCs w:val="32"/>
        </w:rPr>
        <w:t>（三）社会公众满意度评价</w:t>
      </w:r>
    </w:p>
    <w:p>
      <w:pPr>
        <w:widowControl/>
        <w:spacing w:line="520" w:lineRule="exact"/>
        <w:ind w:firstLine="645"/>
        <w:jc w:val="left"/>
        <w:rPr>
          <w:rFonts w:eastAsia="仿宋_GB2312"/>
          <w:sz w:val="32"/>
          <w:szCs w:val="32"/>
        </w:rPr>
      </w:pPr>
      <w:r>
        <w:rPr>
          <w:rFonts w:hAnsi="仿宋_GB2312" w:eastAsia="仿宋_GB2312"/>
          <w:sz w:val="32"/>
          <w:szCs w:val="32"/>
        </w:rPr>
        <w:t>一、基层党建工作水平全面提升</w:t>
      </w:r>
    </w:p>
    <w:p>
      <w:pPr>
        <w:widowControl/>
        <w:spacing w:line="520" w:lineRule="exact"/>
        <w:ind w:firstLine="645"/>
        <w:jc w:val="left"/>
        <w:rPr>
          <w:rFonts w:eastAsia="仿宋_GB2312"/>
          <w:sz w:val="32"/>
          <w:szCs w:val="32"/>
        </w:rPr>
      </w:pPr>
      <w:r>
        <w:rPr>
          <w:rFonts w:hAnsi="仿宋_GB2312" w:eastAsia="仿宋_GB2312"/>
          <w:sz w:val="32"/>
          <w:szCs w:val="32"/>
        </w:rPr>
        <w:t>从严治党职责有效落实。形成了</w:t>
      </w:r>
      <w:r>
        <w:rPr>
          <w:rFonts w:hint="eastAsia" w:ascii="仿宋_GB2312" w:eastAsia="仿宋_GB2312"/>
          <w:sz w:val="32"/>
          <w:szCs w:val="32"/>
        </w:rPr>
        <w:t>“</w:t>
      </w:r>
      <w:r>
        <w:rPr>
          <w:rFonts w:hint="eastAsia" w:ascii="仿宋_GB2312" w:hAnsi="仿宋_GB2312" w:eastAsia="仿宋_GB2312"/>
          <w:sz w:val="32"/>
          <w:szCs w:val="32"/>
        </w:rPr>
        <w:t>年初计划、季度报告、每月督导</w:t>
      </w:r>
      <w:r>
        <w:rPr>
          <w:rFonts w:hint="eastAsia" w:ascii="仿宋_GB2312" w:eastAsia="仿宋_GB2312"/>
          <w:sz w:val="32"/>
          <w:szCs w:val="32"/>
        </w:rPr>
        <w:t>”</w:t>
      </w:r>
      <w:r>
        <w:rPr>
          <w:rFonts w:hint="eastAsia" w:ascii="仿宋_GB2312" w:hAnsi="仿宋_GB2312" w:eastAsia="仿宋_GB2312"/>
          <w:sz w:val="32"/>
          <w:szCs w:val="32"/>
        </w:rPr>
        <w:t>的调度机制，先后打造了金科园社区</w:t>
      </w:r>
      <w:r>
        <w:rPr>
          <w:rFonts w:hint="eastAsia" w:ascii="仿宋_GB2312" w:eastAsia="仿宋_GB2312"/>
          <w:sz w:val="32"/>
          <w:szCs w:val="32"/>
        </w:rPr>
        <w:t>“</w:t>
      </w:r>
      <w:r>
        <w:rPr>
          <w:rFonts w:hint="eastAsia" w:ascii="仿宋_GB2312" w:hAnsi="仿宋_GB2312" w:eastAsia="仿宋_GB2312"/>
          <w:sz w:val="32"/>
          <w:szCs w:val="32"/>
        </w:rPr>
        <w:t>金色誓言</w:t>
      </w:r>
      <w:r>
        <w:rPr>
          <w:rFonts w:hint="eastAsia" w:ascii="仿宋_GB2312" w:eastAsia="仿宋_GB2312"/>
          <w:sz w:val="32"/>
          <w:szCs w:val="32"/>
        </w:rPr>
        <w:t>”</w:t>
      </w:r>
      <w:r>
        <w:rPr>
          <w:rFonts w:hAnsi="仿宋_GB2312" w:eastAsia="仿宋_GB2312"/>
          <w:sz w:val="32"/>
          <w:szCs w:val="32"/>
        </w:rPr>
        <w:t>党员教育品牌、金地社</w:t>
      </w:r>
      <w:r>
        <w:rPr>
          <w:rFonts w:hint="eastAsia" w:ascii="仿宋_GB2312" w:hAnsi="仿宋_GB2312" w:eastAsia="仿宋_GB2312"/>
          <w:sz w:val="32"/>
          <w:szCs w:val="32"/>
        </w:rPr>
        <w:t>区</w:t>
      </w:r>
      <w:r>
        <w:rPr>
          <w:rFonts w:hint="eastAsia" w:ascii="仿宋_GB2312" w:eastAsia="仿宋_GB2312"/>
          <w:sz w:val="32"/>
          <w:szCs w:val="32"/>
        </w:rPr>
        <w:t>“</w:t>
      </w:r>
      <w:r>
        <w:rPr>
          <w:rFonts w:hint="eastAsia" w:ascii="仿宋_GB2312" w:hAnsi="仿宋_GB2312" w:eastAsia="仿宋_GB2312"/>
          <w:sz w:val="32"/>
          <w:szCs w:val="32"/>
        </w:rPr>
        <w:t>金色驿站</w:t>
      </w:r>
      <w:r>
        <w:rPr>
          <w:rFonts w:hint="eastAsia" w:ascii="仿宋_GB2312" w:eastAsia="仿宋_GB2312"/>
          <w:sz w:val="32"/>
          <w:szCs w:val="32"/>
        </w:rPr>
        <w:t>”</w:t>
      </w:r>
      <w:r>
        <w:rPr>
          <w:rFonts w:hint="eastAsia" w:ascii="仿宋_GB2312" w:hAnsi="仿宋_GB2312" w:eastAsia="仿宋_GB2312"/>
          <w:sz w:val="32"/>
          <w:szCs w:val="32"/>
        </w:rPr>
        <w:t>党</w:t>
      </w:r>
      <w:r>
        <w:rPr>
          <w:rFonts w:hAnsi="仿宋_GB2312" w:eastAsia="仿宋_GB2312"/>
          <w:sz w:val="32"/>
          <w:szCs w:val="32"/>
        </w:rPr>
        <w:t>群服务品牌等</w:t>
      </w:r>
      <w:r>
        <w:rPr>
          <w:rFonts w:eastAsia="仿宋_GB2312"/>
          <w:sz w:val="32"/>
          <w:szCs w:val="32"/>
        </w:rPr>
        <w:t>8</w:t>
      </w:r>
      <w:r>
        <w:rPr>
          <w:rFonts w:hAnsi="仿宋_GB2312" w:eastAsia="仿宋_GB2312"/>
          <w:sz w:val="32"/>
          <w:szCs w:val="32"/>
        </w:rPr>
        <w:t>个项目。基层党建重点全面推进，建立了区域化党建联盟，打造了</w:t>
      </w:r>
      <w:r>
        <w:rPr>
          <w:rFonts w:hint="eastAsia" w:ascii="仿宋_GB2312" w:eastAsia="仿宋_GB2312"/>
          <w:sz w:val="32"/>
          <w:szCs w:val="32"/>
        </w:rPr>
        <w:t>“</w:t>
      </w:r>
      <w:r>
        <w:rPr>
          <w:rFonts w:hint="eastAsia" w:ascii="仿宋_GB2312" w:hAnsi="仿宋_GB2312" w:eastAsia="仿宋_GB2312"/>
          <w:sz w:val="32"/>
          <w:szCs w:val="32"/>
        </w:rPr>
        <w:t>名老中医进社区</w:t>
      </w:r>
      <w:r>
        <w:rPr>
          <w:rFonts w:hint="eastAsia" w:ascii="仿宋_GB2312" w:eastAsia="仿宋_GB2312"/>
          <w:sz w:val="32"/>
          <w:szCs w:val="32"/>
        </w:rPr>
        <w:t>”“</w:t>
      </w:r>
      <w:r>
        <w:rPr>
          <w:rFonts w:hint="eastAsia" w:ascii="仿宋_GB2312" w:hAnsi="仿宋_GB2312" w:eastAsia="仿宋_GB2312"/>
          <w:sz w:val="32"/>
          <w:szCs w:val="32"/>
        </w:rPr>
        <w:t>帮基金</w:t>
      </w:r>
      <w:r>
        <w:rPr>
          <w:rFonts w:hint="eastAsia" w:ascii="仿宋_GB2312" w:eastAsia="仿宋_GB2312"/>
          <w:sz w:val="32"/>
          <w:szCs w:val="32"/>
        </w:rPr>
        <w:t>”</w:t>
      </w:r>
      <w:r>
        <w:rPr>
          <w:rFonts w:hAnsi="仿宋_GB2312" w:eastAsia="仿宋_GB2312"/>
          <w:sz w:val="32"/>
          <w:szCs w:val="32"/>
        </w:rPr>
        <w:t>等系列共建品牌。选好了社区当家人，高质量完成了换届选举工作。探索党员教育管理新模式。如整合潇影</w:t>
      </w:r>
      <w:r>
        <w:rPr>
          <w:rFonts w:hint="eastAsia" w:ascii="仿宋_GB2312" w:hAnsi="仿宋_GB2312" w:eastAsia="仿宋_GB2312"/>
          <w:sz w:val="32"/>
          <w:szCs w:val="32"/>
        </w:rPr>
        <w:t>集团</w:t>
      </w:r>
      <w:r>
        <w:rPr>
          <w:rFonts w:hint="eastAsia" w:ascii="仿宋_GB2312" w:eastAsia="仿宋_GB2312"/>
          <w:sz w:val="32"/>
          <w:szCs w:val="32"/>
        </w:rPr>
        <w:t>“</w:t>
      </w:r>
      <w:r>
        <w:rPr>
          <w:rFonts w:hint="eastAsia" w:ascii="仿宋_GB2312" w:hAnsi="仿宋_GB2312" w:eastAsia="仿宋_GB2312"/>
          <w:sz w:val="32"/>
          <w:szCs w:val="32"/>
        </w:rPr>
        <w:t>光影铸魂</w:t>
      </w:r>
      <w:r>
        <w:rPr>
          <w:rFonts w:hint="eastAsia" w:ascii="仿宋_GB2312" w:eastAsia="仿宋_GB2312"/>
          <w:sz w:val="32"/>
          <w:szCs w:val="32"/>
        </w:rPr>
        <w:t>”</w:t>
      </w:r>
      <w:r>
        <w:rPr>
          <w:rFonts w:hint="eastAsia" w:ascii="仿宋_GB2312" w:hAnsi="仿宋_GB2312" w:eastAsia="仿宋_GB2312"/>
          <w:sz w:val="32"/>
          <w:szCs w:val="32"/>
        </w:rPr>
        <w:t>电</w:t>
      </w:r>
      <w:r>
        <w:rPr>
          <w:rFonts w:hAnsi="仿宋_GB2312" w:eastAsia="仿宋_GB2312"/>
          <w:sz w:val="32"/>
          <w:szCs w:val="32"/>
        </w:rPr>
        <w:t>影党课打卡点资源，运用红色影视资源开展党员红色教育；联合益心益德专业社会组织，引进湖南大学马克思主义学院，组建博士红色宣讲团，建设街校共建基地，开展了党员轮训。在万博汇打造了马克思主义中国化小游园，推出特色党课，开展现场教育，确保党员教育的常态化、规范化。全面解决基层重点难点问题。大力推进扫黑除恶专项斗争，完成了社区软弱涣散党组织摸排整顿，推</w:t>
      </w:r>
      <w:r>
        <w:rPr>
          <w:rFonts w:hint="eastAsia" w:ascii="仿宋_GB2312" w:hAnsi="仿宋_GB2312" w:eastAsia="仿宋_GB2312"/>
          <w:sz w:val="32"/>
          <w:szCs w:val="32"/>
        </w:rPr>
        <w:t>进</w:t>
      </w:r>
      <w:r>
        <w:rPr>
          <w:rFonts w:hint="eastAsia" w:ascii="仿宋_GB2312" w:eastAsia="仿宋_GB2312"/>
          <w:sz w:val="32"/>
          <w:szCs w:val="32"/>
        </w:rPr>
        <w:t>“</w:t>
      </w:r>
      <w:r>
        <w:rPr>
          <w:rFonts w:hint="eastAsia" w:ascii="仿宋_GB2312" w:hAnsi="仿宋_GB2312" w:eastAsia="仿宋_GB2312"/>
          <w:sz w:val="32"/>
          <w:szCs w:val="32"/>
        </w:rPr>
        <w:t>三零</w:t>
      </w:r>
      <w:r>
        <w:rPr>
          <w:rFonts w:hint="eastAsia" w:ascii="仿宋_GB2312" w:eastAsia="仿宋_GB2312"/>
          <w:sz w:val="32"/>
          <w:szCs w:val="32"/>
        </w:rPr>
        <w:t>”</w:t>
      </w:r>
      <w:r>
        <w:rPr>
          <w:rFonts w:hint="eastAsia" w:ascii="仿宋_GB2312" w:hAnsi="仿宋_GB2312" w:eastAsia="仿宋_GB2312"/>
          <w:sz w:val="32"/>
          <w:szCs w:val="32"/>
        </w:rPr>
        <w:t>街道</w:t>
      </w:r>
      <w:r>
        <w:rPr>
          <w:rFonts w:hAnsi="仿宋_GB2312" w:eastAsia="仿宋_GB2312"/>
          <w:sz w:val="32"/>
          <w:szCs w:val="32"/>
        </w:rPr>
        <w:t>创建，长沙晚报专版报道街道三零创建工作。推动了建丰公寓北侧出行通道拓宽项目工程，解决了砂子塘社区小区消防通道整治和智慧微循环改造、桔园社区新塘冲巷环境秩序整治、阳光锦城和宏轩花苑小区油烟整治等一系列难点问题。党建引领平台不断完善。一是搭建</w:t>
      </w:r>
      <w:r>
        <w:rPr>
          <w:rFonts w:hint="eastAsia" w:ascii="仿宋_GB2312" w:hAnsi="仿宋_GB2312" w:eastAsia="仿宋_GB2312"/>
          <w:sz w:val="32"/>
          <w:szCs w:val="32"/>
        </w:rPr>
        <w:t>了</w:t>
      </w:r>
      <w:r>
        <w:rPr>
          <w:rFonts w:hint="eastAsia" w:ascii="仿宋_GB2312" w:eastAsia="仿宋_GB2312"/>
          <w:sz w:val="32"/>
          <w:szCs w:val="32"/>
        </w:rPr>
        <w:t>“</w:t>
      </w:r>
      <w:r>
        <w:rPr>
          <w:rFonts w:hint="eastAsia" w:ascii="仿宋_GB2312" w:hAnsi="仿宋_GB2312" w:eastAsia="仿宋_GB2312"/>
          <w:sz w:val="32"/>
          <w:szCs w:val="32"/>
        </w:rPr>
        <w:t>家协商</w:t>
      </w:r>
      <w:r>
        <w:rPr>
          <w:rFonts w:hint="eastAsia" w:ascii="仿宋_GB2312" w:eastAsia="仿宋_GB2312"/>
          <w:sz w:val="32"/>
          <w:szCs w:val="32"/>
        </w:rPr>
        <w:t>”</w:t>
      </w:r>
      <w:r>
        <w:rPr>
          <w:rFonts w:hint="eastAsia" w:ascii="仿宋_GB2312" w:hAnsi="仿宋_GB2312" w:eastAsia="仿宋_GB2312"/>
          <w:sz w:val="32"/>
          <w:szCs w:val="32"/>
        </w:rPr>
        <w:t>社</w:t>
      </w:r>
      <w:r>
        <w:rPr>
          <w:rFonts w:hAnsi="仿宋_GB2312" w:eastAsia="仿宋_GB2312"/>
          <w:sz w:val="32"/>
          <w:szCs w:val="32"/>
        </w:rPr>
        <w:t>区自治平台。解决了啤酒公寓水改等一批难点问题。二是搭建了社会组织党建融合共建平台。成立街道社会组织党支部，完成</w:t>
      </w:r>
      <w:r>
        <w:rPr>
          <w:rFonts w:hint="eastAsia" w:ascii="仿宋_GB2312" w:hAnsi="仿宋_GB2312" w:eastAsia="仿宋_GB2312"/>
          <w:sz w:val="32"/>
          <w:szCs w:val="32"/>
        </w:rPr>
        <w:t>了</w:t>
      </w:r>
      <w:r>
        <w:rPr>
          <w:rFonts w:hint="eastAsia" w:ascii="仿宋_GB2312" w:eastAsia="仿宋_GB2312"/>
          <w:sz w:val="32"/>
          <w:szCs w:val="32"/>
        </w:rPr>
        <w:t>“</w:t>
      </w:r>
      <w:r>
        <w:rPr>
          <w:rFonts w:hint="eastAsia" w:ascii="仿宋_GB2312" w:hAnsi="仿宋_GB2312" w:eastAsia="仿宋_GB2312"/>
          <w:sz w:val="32"/>
          <w:szCs w:val="32"/>
        </w:rPr>
        <w:t>三基</w:t>
      </w:r>
      <w:r>
        <w:rPr>
          <w:rFonts w:hint="eastAsia" w:ascii="仿宋_GB2312" w:eastAsia="仿宋_GB2312"/>
          <w:sz w:val="32"/>
          <w:szCs w:val="32"/>
        </w:rPr>
        <w:t>”</w:t>
      </w:r>
      <w:r>
        <w:rPr>
          <w:rFonts w:hint="eastAsia" w:ascii="仿宋_GB2312" w:hAnsi="仿宋_GB2312" w:eastAsia="仿宋_GB2312"/>
          <w:sz w:val="32"/>
          <w:szCs w:val="32"/>
        </w:rPr>
        <w:t>基地</w:t>
      </w:r>
      <w:r>
        <w:rPr>
          <w:rFonts w:hAnsi="仿宋_GB2312" w:eastAsia="仿宋_GB2312"/>
          <w:sz w:val="32"/>
          <w:szCs w:val="32"/>
        </w:rPr>
        <w:t>建设试点。基地在党建引领下，培育壮大了孝为先等社会组织，引进了科普驿站项目；孵化益心益德社会组织，开展了党员教育服务；依托社区服务站，组织了涉及扶贫救困、文明劝导、心理疏导、绿色环保、市民教育等</w:t>
      </w:r>
      <w:r>
        <w:rPr>
          <w:rFonts w:eastAsia="仿宋_GB2312"/>
          <w:sz w:val="32"/>
          <w:szCs w:val="32"/>
        </w:rPr>
        <w:t>100</w:t>
      </w:r>
      <w:r>
        <w:rPr>
          <w:rFonts w:hAnsi="仿宋_GB2312" w:eastAsia="仿宋_GB2312"/>
          <w:sz w:val="32"/>
          <w:szCs w:val="32"/>
        </w:rPr>
        <w:t>多场党员志愿服务活动，实现了社会组织</w:t>
      </w:r>
      <w:r>
        <w:rPr>
          <w:rFonts w:hint="eastAsia" w:ascii="仿宋_GB2312" w:hAnsi="仿宋_GB2312" w:eastAsia="仿宋_GB2312"/>
          <w:sz w:val="32"/>
          <w:szCs w:val="32"/>
        </w:rPr>
        <w:t>和</w:t>
      </w:r>
      <w:r>
        <w:rPr>
          <w:rFonts w:hint="eastAsia" w:ascii="仿宋_GB2312" w:eastAsia="仿宋_GB2312"/>
          <w:sz w:val="32"/>
          <w:szCs w:val="32"/>
        </w:rPr>
        <w:t>“</w:t>
      </w:r>
      <w:r>
        <w:rPr>
          <w:rFonts w:hint="eastAsia" w:ascii="仿宋_GB2312" w:hAnsi="仿宋_GB2312" w:eastAsia="仿宋_GB2312"/>
          <w:sz w:val="32"/>
          <w:szCs w:val="32"/>
        </w:rPr>
        <w:t>两新</w:t>
      </w:r>
      <w:r>
        <w:rPr>
          <w:rFonts w:hint="eastAsia" w:ascii="仿宋_GB2312" w:eastAsia="仿宋_GB2312"/>
          <w:sz w:val="32"/>
          <w:szCs w:val="32"/>
        </w:rPr>
        <w:t>”</w:t>
      </w:r>
      <w:r>
        <w:rPr>
          <w:rFonts w:hint="eastAsia" w:ascii="仿宋_GB2312" w:hAnsi="仿宋_GB2312" w:eastAsia="仿宋_GB2312"/>
          <w:sz w:val="32"/>
          <w:szCs w:val="32"/>
        </w:rPr>
        <w:t>党建工作融合发展。三是搭建了</w:t>
      </w:r>
      <w:r>
        <w:rPr>
          <w:rFonts w:hint="eastAsia" w:ascii="仿宋_GB2312" w:eastAsia="仿宋_GB2312"/>
          <w:sz w:val="32"/>
          <w:szCs w:val="32"/>
        </w:rPr>
        <w:t>“</w:t>
      </w:r>
      <w:r>
        <w:rPr>
          <w:rFonts w:hint="eastAsia" w:ascii="仿宋_GB2312" w:hAnsi="仿宋_GB2312" w:eastAsia="仿宋_GB2312"/>
          <w:sz w:val="32"/>
          <w:szCs w:val="32"/>
        </w:rPr>
        <w:t>四微共享</w:t>
      </w:r>
      <w:r>
        <w:rPr>
          <w:rFonts w:hint="eastAsia" w:ascii="仿宋_GB2312" w:eastAsia="仿宋_GB2312"/>
          <w:sz w:val="32"/>
          <w:szCs w:val="32"/>
        </w:rPr>
        <w:t>”</w:t>
      </w:r>
      <w:r>
        <w:rPr>
          <w:rFonts w:hint="eastAsia" w:ascii="仿宋_GB2312" w:hAnsi="仿宋_GB2312" w:eastAsia="仿宋_GB2312"/>
          <w:sz w:val="32"/>
          <w:szCs w:val="32"/>
        </w:rPr>
        <w:t>党</w:t>
      </w:r>
      <w:r>
        <w:rPr>
          <w:rFonts w:hAnsi="仿宋_GB2312" w:eastAsia="仿宋_GB2312"/>
          <w:sz w:val="32"/>
          <w:szCs w:val="32"/>
        </w:rPr>
        <w:t>员服务平台。四是搭建楼宇党建工作平台。在潇影大厦探索了</w:t>
      </w:r>
      <w:r>
        <w:rPr>
          <w:rFonts w:hint="eastAsia" w:ascii="仿宋_GB2312" w:eastAsia="仿宋_GB2312"/>
          <w:sz w:val="32"/>
          <w:szCs w:val="32"/>
        </w:rPr>
        <w:t>“</w:t>
      </w:r>
      <w:r>
        <w:rPr>
          <w:rFonts w:eastAsia="仿宋_GB2312"/>
          <w:sz w:val="32"/>
          <w:szCs w:val="32"/>
        </w:rPr>
        <w:t>1</w:t>
      </w:r>
      <w:r>
        <w:rPr>
          <w:rFonts w:hint="eastAsia" w:eastAsia="仿宋_GB2312"/>
          <w:sz w:val="32"/>
          <w:szCs w:val="32"/>
        </w:rPr>
        <w:t>＋</w:t>
      </w:r>
      <w:r>
        <w:rPr>
          <w:rFonts w:eastAsia="仿宋_GB2312"/>
          <w:sz w:val="32"/>
          <w:szCs w:val="32"/>
        </w:rPr>
        <w:t>2</w:t>
      </w:r>
      <w:r>
        <w:rPr>
          <w:rFonts w:hint="eastAsia" w:eastAsia="仿宋_GB2312"/>
          <w:sz w:val="32"/>
          <w:szCs w:val="32"/>
        </w:rPr>
        <w:t>＋</w:t>
      </w:r>
      <w:r>
        <w:rPr>
          <w:rFonts w:eastAsia="仿宋_GB2312"/>
          <w:sz w:val="32"/>
          <w:szCs w:val="32"/>
        </w:rPr>
        <w:t>N</w:t>
      </w:r>
      <w:r>
        <w:rPr>
          <w:rFonts w:hint="eastAsia" w:ascii="仿宋_GB2312" w:eastAsia="仿宋_GB2312"/>
          <w:sz w:val="32"/>
          <w:szCs w:val="32"/>
        </w:rPr>
        <w:t>”</w:t>
      </w:r>
      <w:r>
        <w:rPr>
          <w:rFonts w:hAnsi="仿宋_GB2312" w:eastAsia="仿宋_GB2312"/>
          <w:sz w:val="32"/>
          <w:szCs w:val="32"/>
        </w:rPr>
        <w:t>楼宇党建工作模式，即强化楼宇党委</w:t>
      </w:r>
      <w:r>
        <w:rPr>
          <w:rFonts w:hint="eastAsia" w:ascii="仿宋_GB2312" w:eastAsia="仿宋_GB2312"/>
          <w:sz w:val="32"/>
          <w:szCs w:val="32"/>
        </w:rPr>
        <w:t>“</w:t>
      </w:r>
      <w:r>
        <w:rPr>
          <w:rFonts w:eastAsia="仿宋_GB2312"/>
          <w:sz w:val="32"/>
          <w:szCs w:val="32"/>
        </w:rPr>
        <w:t>1</w:t>
      </w:r>
      <w:r>
        <w:rPr>
          <w:rFonts w:hAnsi="仿宋_GB2312" w:eastAsia="仿宋_GB2312"/>
          <w:sz w:val="32"/>
          <w:szCs w:val="32"/>
        </w:rPr>
        <w:t>个核心</w:t>
      </w:r>
      <w:r>
        <w:rPr>
          <w:rFonts w:hint="eastAsia" w:ascii="仿宋_GB2312" w:eastAsia="仿宋_GB2312"/>
          <w:sz w:val="32"/>
          <w:szCs w:val="32"/>
        </w:rPr>
        <w:t>”</w:t>
      </w:r>
      <w:r>
        <w:rPr>
          <w:rFonts w:hint="eastAsia" w:ascii="仿宋_GB2312" w:hAnsi="仿宋_GB2312" w:eastAsia="仿宋_GB2312"/>
          <w:sz w:val="32"/>
          <w:szCs w:val="32"/>
        </w:rPr>
        <w:t>，</w:t>
      </w:r>
      <w:r>
        <w:rPr>
          <w:rFonts w:hAnsi="仿宋_GB2312" w:eastAsia="仿宋_GB2312"/>
          <w:sz w:val="32"/>
          <w:szCs w:val="32"/>
        </w:rPr>
        <w:t>打造了潇影大厦党群服务中心和红色影视文化教育基地</w:t>
      </w:r>
      <w:r>
        <w:rPr>
          <w:rFonts w:hint="eastAsia" w:ascii="仿宋_GB2312" w:eastAsia="仿宋_GB2312"/>
          <w:sz w:val="32"/>
          <w:szCs w:val="32"/>
        </w:rPr>
        <w:t>“</w:t>
      </w:r>
      <w:r>
        <w:rPr>
          <w:rFonts w:eastAsia="仿宋_GB2312"/>
          <w:sz w:val="32"/>
          <w:szCs w:val="32"/>
        </w:rPr>
        <w:t>2</w:t>
      </w:r>
      <w:r>
        <w:rPr>
          <w:rFonts w:hAnsi="仿宋_GB2312" w:eastAsia="仿宋_GB2312"/>
          <w:sz w:val="32"/>
          <w:szCs w:val="32"/>
        </w:rPr>
        <w:t>个阵地</w:t>
      </w:r>
      <w:r>
        <w:rPr>
          <w:rFonts w:hint="eastAsia" w:ascii="仿宋_GB2312" w:eastAsia="仿宋_GB2312"/>
          <w:sz w:val="32"/>
          <w:szCs w:val="32"/>
        </w:rPr>
        <w:t>”</w:t>
      </w:r>
      <w:r>
        <w:rPr>
          <w:rFonts w:hint="eastAsia" w:ascii="仿宋_GB2312" w:hAnsi="仿宋_GB2312" w:eastAsia="仿宋_GB2312"/>
          <w:sz w:val="32"/>
          <w:szCs w:val="32"/>
        </w:rPr>
        <w:t>，为企业、党群实施多元化的</w:t>
      </w:r>
      <w:r>
        <w:rPr>
          <w:rFonts w:hint="eastAsia" w:ascii="仿宋_GB2312" w:eastAsia="仿宋_GB2312"/>
          <w:sz w:val="32"/>
          <w:szCs w:val="32"/>
        </w:rPr>
        <w:t>“</w:t>
      </w:r>
      <w:r>
        <w:rPr>
          <w:rFonts w:eastAsia="仿宋_GB2312"/>
          <w:sz w:val="32"/>
          <w:szCs w:val="32"/>
        </w:rPr>
        <w:t>N</w:t>
      </w:r>
      <w:r>
        <w:rPr>
          <w:rFonts w:hAnsi="仿宋_GB2312" w:eastAsia="仿宋_GB2312"/>
          <w:sz w:val="32"/>
          <w:szCs w:val="32"/>
        </w:rPr>
        <w:t>服务</w:t>
      </w:r>
      <w:r>
        <w:rPr>
          <w:rFonts w:hint="eastAsia" w:ascii="仿宋_GB2312" w:eastAsia="仿宋_GB2312"/>
          <w:sz w:val="32"/>
          <w:szCs w:val="32"/>
        </w:rPr>
        <w:t>”</w:t>
      </w:r>
      <w:r>
        <w:rPr>
          <w:rFonts w:hint="eastAsia" w:ascii="仿宋_GB2312" w:hAnsi="仿宋_GB2312" w:eastAsia="仿宋_GB2312"/>
          <w:sz w:val="32"/>
          <w:szCs w:val="32"/>
        </w:rPr>
        <w:t>。通过建立楼宇企业</w:t>
      </w:r>
      <w:r>
        <w:rPr>
          <w:rFonts w:hint="eastAsia" w:ascii="仿宋_GB2312" w:eastAsia="仿宋_GB2312"/>
          <w:sz w:val="32"/>
          <w:szCs w:val="32"/>
        </w:rPr>
        <w:t>“</w:t>
      </w:r>
      <w:r>
        <w:rPr>
          <w:rFonts w:hint="eastAsia" w:ascii="仿宋_GB2312" w:hAnsi="仿宋_GB2312" w:eastAsia="仿宋_GB2312"/>
          <w:sz w:val="32"/>
          <w:szCs w:val="32"/>
        </w:rPr>
        <w:t>需求、资源、项目</w:t>
      </w:r>
      <w:r>
        <w:rPr>
          <w:rFonts w:hint="eastAsia" w:ascii="仿宋_GB2312" w:eastAsia="仿宋_GB2312"/>
          <w:sz w:val="32"/>
          <w:szCs w:val="32"/>
        </w:rPr>
        <w:t>”</w:t>
      </w:r>
      <w:r>
        <w:rPr>
          <w:rFonts w:hint="eastAsia" w:ascii="仿宋_GB2312" w:hAnsi="仿宋_GB2312" w:eastAsia="仿宋_GB2312"/>
          <w:sz w:val="32"/>
          <w:szCs w:val="32"/>
        </w:rPr>
        <w:t>清单，开展了</w:t>
      </w:r>
      <w:r>
        <w:rPr>
          <w:rFonts w:hint="eastAsia" w:ascii="仿宋_GB2312" w:eastAsia="仿宋_GB2312"/>
          <w:sz w:val="32"/>
          <w:szCs w:val="32"/>
        </w:rPr>
        <w:t>“</w:t>
      </w:r>
      <w:r>
        <w:rPr>
          <w:rFonts w:hint="eastAsia" w:ascii="仿宋_GB2312" w:hAnsi="仿宋_GB2312" w:eastAsia="仿宋_GB2312"/>
          <w:sz w:val="32"/>
          <w:szCs w:val="32"/>
        </w:rPr>
        <w:t>红色潇湘露天电影节</w:t>
      </w:r>
      <w:r>
        <w:rPr>
          <w:rFonts w:hint="eastAsia" w:ascii="仿宋_GB2312" w:eastAsia="仿宋_GB2312"/>
          <w:sz w:val="32"/>
          <w:szCs w:val="32"/>
        </w:rPr>
        <w:t>”“</w:t>
      </w:r>
      <w:r>
        <w:rPr>
          <w:rFonts w:hint="eastAsia" w:ascii="仿宋_GB2312" w:hAnsi="仿宋_GB2312" w:eastAsia="仿宋_GB2312"/>
          <w:sz w:val="32"/>
          <w:szCs w:val="32"/>
        </w:rPr>
        <w:t>我的电影党课</w:t>
      </w:r>
      <w:r>
        <w:rPr>
          <w:rFonts w:hint="eastAsia" w:ascii="仿宋_GB2312" w:eastAsia="仿宋_GB2312"/>
          <w:sz w:val="32"/>
          <w:szCs w:val="32"/>
        </w:rPr>
        <w:t>”</w:t>
      </w:r>
      <w:r>
        <w:rPr>
          <w:rFonts w:hint="eastAsia" w:ascii="仿宋_GB2312" w:hAnsi="仿宋_GB2312" w:eastAsia="仿宋_GB2312"/>
          <w:sz w:val="32"/>
          <w:szCs w:val="32"/>
        </w:rPr>
        <w:t>系列活动。潇影大厦楼宇党委获评市两新组织</w:t>
      </w:r>
      <w:r>
        <w:rPr>
          <w:rFonts w:hint="eastAsia" w:ascii="仿宋_GB2312" w:eastAsia="仿宋_GB2312"/>
          <w:sz w:val="32"/>
          <w:szCs w:val="32"/>
        </w:rPr>
        <w:t>“</w:t>
      </w:r>
      <w:r>
        <w:rPr>
          <w:rFonts w:hint="eastAsia" w:ascii="仿宋_GB2312" w:hAnsi="仿宋_GB2312" w:eastAsia="仿宋_GB2312"/>
          <w:sz w:val="32"/>
          <w:szCs w:val="32"/>
        </w:rPr>
        <w:t>两争一创</w:t>
      </w:r>
      <w:r>
        <w:rPr>
          <w:rFonts w:hint="eastAsia" w:ascii="仿宋_GB2312" w:eastAsia="仿宋_GB2312"/>
          <w:sz w:val="32"/>
          <w:szCs w:val="32"/>
        </w:rPr>
        <w:t>”</w:t>
      </w:r>
      <w:r>
        <w:rPr>
          <w:rFonts w:hint="eastAsia" w:ascii="仿宋_GB2312" w:hAnsi="仿宋_GB2312" w:eastAsia="仿宋_GB2312"/>
          <w:sz w:val="32"/>
          <w:szCs w:val="32"/>
        </w:rPr>
        <w:t>先进基层党组织。落实了意识形态职责。坚持把思想政治建设作为党建工作的核心和灵魂，</w:t>
      </w:r>
      <w:r>
        <w:rPr>
          <w:rFonts w:hint="eastAsia" w:ascii="仿宋_GB2312" w:hAnsi="仿宋_GB2312" w:eastAsia="仿宋_GB2312"/>
          <w:sz w:val="32"/>
          <w:szCs w:val="32"/>
          <w:lang w:val="zh-CN"/>
        </w:rPr>
        <w:t>压实了主体责任，落实</w:t>
      </w:r>
      <w:r>
        <w:rPr>
          <w:rFonts w:hint="eastAsia" w:ascii="仿宋_GB2312" w:eastAsia="仿宋_GB2312"/>
          <w:sz w:val="32"/>
          <w:szCs w:val="32"/>
          <w:lang w:val="zh-CN"/>
        </w:rPr>
        <w:t>“</w:t>
      </w:r>
      <w:r>
        <w:rPr>
          <w:rFonts w:hint="eastAsia" w:ascii="仿宋_GB2312" w:hAnsi="仿宋_GB2312" w:eastAsia="仿宋_GB2312"/>
          <w:sz w:val="32"/>
          <w:szCs w:val="32"/>
          <w:lang w:val="zh-CN"/>
        </w:rPr>
        <w:t>一岗双责</w:t>
      </w:r>
      <w:r>
        <w:rPr>
          <w:rFonts w:hint="eastAsia" w:ascii="仿宋_GB2312" w:eastAsia="仿宋_GB2312"/>
          <w:sz w:val="32"/>
          <w:szCs w:val="32"/>
          <w:lang w:val="zh-CN"/>
        </w:rPr>
        <w:t>”</w:t>
      </w:r>
      <w:r>
        <w:rPr>
          <w:rFonts w:hint="eastAsia" w:ascii="仿宋_GB2312" w:hAnsi="仿宋_GB2312" w:eastAsia="仿宋_GB2312"/>
          <w:sz w:val="32"/>
          <w:szCs w:val="32"/>
          <w:lang w:val="zh-CN"/>
        </w:rPr>
        <w:t>，</w:t>
      </w:r>
      <w:r>
        <w:rPr>
          <w:rFonts w:hAnsi="仿宋_GB2312" w:eastAsia="仿宋_GB2312"/>
          <w:sz w:val="32"/>
          <w:szCs w:val="32"/>
          <w:lang w:val="zh-CN"/>
        </w:rPr>
        <w:t>与中心工作同调度、同部署、同考核；强化了队伍建设，加强了信息员、舆情情报员培训，通过中心组理论学习、红色基地参观、专家教授宣讲等方式，提升了意识形态工作能力；</w:t>
      </w:r>
      <w:r>
        <w:rPr>
          <w:rFonts w:hAnsi="仿宋_GB2312" w:eastAsia="仿宋_GB2312"/>
          <w:sz w:val="32"/>
          <w:szCs w:val="32"/>
        </w:rPr>
        <w:t>强化了宣传报道，引导群众发声，实现市级及以上新闻报道</w:t>
      </w:r>
      <w:r>
        <w:rPr>
          <w:rFonts w:eastAsia="仿宋_GB2312"/>
          <w:sz w:val="32"/>
          <w:szCs w:val="32"/>
        </w:rPr>
        <w:t>220</w:t>
      </w:r>
      <w:r>
        <w:rPr>
          <w:rFonts w:hAnsi="仿宋_GB2312" w:eastAsia="仿宋_GB2312"/>
          <w:sz w:val="32"/>
          <w:szCs w:val="32"/>
        </w:rPr>
        <w:t>篇，其中新华网、新华社网等中央级媒体</w:t>
      </w:r>
      <w:r>
        <w:rPr>
          <w:rFonts w:eastAsia="仿宋_GB2312"/>
          <w:sz w:val="32"/>
          <w:szCs w:val="32"/>
        </w:rPr>
        <w:t>23</w:t>
      </w:r>
      <w:r>
        <w:rPr>
          <w:rFonts w:hAnsi="仿宋_GB2312" w:eastAsia="仿宋_GB2312"/>
          <w:sz w:val="32"/>
          <w:szCs w:val="32"/>
        </w:rPr>
        <w:t>篇，</w:t>
      </w:r>
      <w:r>
        <w:rPr>
          <w:rFonts w:hAnsi="仿宋_GB2312" w:eastAsia="仿宋_GB2312"/>
          <w:sz w:val="32"/>
          <w:szCs w:val="32"/>
          <w:lang w:val="zh-CN"/>
        </w:rPr>
        <w:t>传递了砂子塘好声音，展示了砂子塘好风采；突出了舆情引导，强化日常巡查，</w:t>
      </w:r>
      <w:r>
        <w:rPr>
          <w:rFonts w:hAnsi="仿宋_GB2312" w:eastAsia="仿宋_GB2312"/>
          <w:sz w:val="32"/>
          <w:szCs w:val="32"/>
        </w:rPr>
        <w:t>全街未发生一起因舆情导致的群体性事件。</w:t>
      </w:r>
    </w:p>
    <w:p>
      <w:pPr>
        <w:widowControl/>
        <w:spacing w:line="520" w:lineRule="exact"/>
        <w:ind w:firstLine="645"/>
        <w:jc w:val="left"/>
        <w:rPr>
          <w:rFonts w:eastAsia="仿宋_GB2312"/>
          <w:sz w:val="32"/>
          <w:szCs w:val="32"/>
        </w:rPr>
      </w:pPr>
      <w:r>
        <w:rPr>
          <w:rFonts w:hAnsi="仿宋_GB2312" w:eastAsia="仿宋_GB2312"/>
          <w:sz w:val="32"/>
          <w:szCs w:val="32"/>
        </w:rPr>
        <w:t>二、疫情防控阻击战役全面胜利</w:t>
      </w:r>
    </w:p>
    <w:p>
      <w:pPr>
        <w:widowControl/>
        <w:spacing w:line="520" w:lineRule="exact"/>
        <w:ind w:firstLine="645"/>
        <w:jc w:val="left"/>
        <w:rPr>
          <w:rFonts w:eastAsia="仿宋_GB2312"/>
          <w:sz w:val="32"/>
          <w:szCs w:val="32"/>
        </w:rPr>
      </w:pPr>
      <w:r>
        <w:rPr>
          <w:rFonts w:hAnsi="仿宋_GB2312" w:eastAsia="仿宋_GB2312"/>
          <w:sz w:val="32"/>
          <w:szCs w:val="32"/>
        </w:rPr>
        <w:t>自大年初二起街道全面铺开新冠疫情防控工作，全街</w:t>
      </w:r>
      <w:r>
        <w:rPr>
          <w:rFonts w:eastAsia="仿宋_GB2312"/>
          <w:sz w:val="32"/>
          <w:szCs w:val="32"/>
        </w:rPr>
        <w:t>200</w:t>
      </w:r>
      <w:r>
        <w:rPr>
          <w:rFonts w:hAnsi="仿宋_GB2312" w:eastAsia="仿宋_GB2312"/>
          <w:sz w:val="32"/>
          <w:szCs w:val="32"/>
        </w:rPr>
        <w:t>多名机关干部、社区工作人员全员上岗，迅速投入疫情防控一线。依托网格管理，网格长牵头摸排楼栋</w:t>
      </w:r>
      <w:r>
        <w:rPr>
          <w:rFonts w:eastAsia="仿宋_GB2312"/>
          <w:sz w:val="32"/>
          <w:szCs w:val="32"/>
        </w:rPr>
        <w:t>578</w:t>
      </w:r>
      <w:r>
        <w:rPr>
          <w:rFonts w:hAnsi="仿宋_GB2312" w:eastAsia="仿宋_GB2312"/>
          <w:sz w:val="32"/>
          <w:szCs w:val="32"/>
        </w:rPr>
        <w:t>栋，摸排出租户</w:t>
      </w:r>
      <w:r>
        <w:rPr>
          <w:rFonts w:eastAsia="仿宋_GB2312"/>
          <w:sz w:val="32"/>
          <w:szCs w:val="32"/>
        </w:rPr>
        <w:t>8039</w:t>
      </w:r>
      <w:r>
        <w:rPr>
          <w:rFonts w:hAnsi="仿宋_GB2312" w:eastAsia="仿宋_GB2312"/>
          <w:sz w:val="32"/>
          <w:szCs w:val="32"/>
        </w:rPr>
        <w:t>户，摸排高风险人群</w:t>
      </w:r>
      <w:r>
        <w:rPr>
          <w:rFonts w:eastAsia="仿宋_GB2312"/>
          <w:sz w:val="32"/>
          <w:szCs w:val="32"/>
        </w:rPr>
        <w:t>1077</w:t>
      </w:r>
      <w:r>
        <w:rPr>
          <w:rFonts w:hAnsi="仿宋_GB2312" w:eastAsia="仿宋_GB2312"/>
          <w:sz w:val="32"/>
          <w:szCs w:val="32"/>
        </w:rPr>
        <w:t>人（包含武汉返长、湖北来长、境外、重点低风险、中高风险等人员）。强化小区管理，及时增设小区临时管理围栏，强化了对企业、单位的督促指导，全街无一例聚集性疫情和社区传播，守住了疫情防控第一道防线。</w:t>
      </w:r>
      <w:r>
        <w:rPr>
          <w:rFonts w:eastAsia="仿宋_GB2312"/>
          <w:sz w:val="32"/>
          <w:szCs w:val="32"/>
        </w:rPr>
        <w:t>4</w:t>
      </w:r>
      <w:r>
        <w:rPr>
          <w:rFonts w:hAnsi="仿宋_GB2312" w:eastAsia="仿宋_GB2312"/>
          <w:sz w:val="32"/>
          <w:szCs w:val="32"/>
        </w:rPr>
        <w:t>月</w:t>
      </w:r>
      <w:r>
        <w:rPr>
          <w:rFonts w:eastAsia="仿宋_GB2312"/>
          <w:sz w:val="32"/>
          <w:szCs w:val="32"/>
        </w:rPr>
        <w:t>3</w:t>
      </w:r>
      <w:r>
        <w:rPr>
          <w:rFonts w:hAnsi="仿宋_GB2312" w:eastAsia="仿宋_GB2312"/>
          <w:sz w:val="32"/>
          <w:szCs w:val="32"/>
        </w:rPr>
        <w:t>日进入常态管控阶段后，街道致力于疫情防控和经济社会统筹发展，全街</w:t>
      </w:r>
      <w:r>
        <w:rPr>
          <w:rFonts w:eastAsia="仿宋_GB2312"/>
          <w:sz w:val="32"/>
          <w:szCs w:val="32"/>
        </w:rPr>
        <w:t>424</w:t>
      </w:r>
      <w:r>
        <w:rPr>
          <w:rFonts w:hAnsi="仿宋_GB2312" w:eastAsia="仿宋_GB2312"/>
          <w:sz w:val="32"/>
          <w:szCs w:val="32"/>
        </w:rPr>
        <w:t>家企业、</w:t>
      </w:r>
      <w:r>
        <w:rPr>
          <w:rFonts w:eastAsia="仿宋_GB2312"/>
          <w:sz w:val="32"/>
          <w:szCs w:val="32"/>
        </w:rPr>
        <w:t>44</w:t>
      </w:r>
      <w:r>
        <w:rPr>
          <w:rFonts w:hAnsi="仿宋_GB2312" w:eastAsia="仿宋_GB2312"/>
          <w:sz w:val="32"/>
          <w:szCs w:val="32"/>
        </w:rPr>
        <w:t>家</w:t>
      </w:r>
      <w:r>
        <w:rPr>
          <w:rFonts w:hint="eastAsia" w:ascii="仿宋_GB2312" w:eastAsia="仿宋_GB2312"/>
          <w:sz w:val="32"/>
          <w:szCs w:val="32"/>
        </w:rPr>
        <w:t>“</w:t>
      </w:r>
      <w:r>
        <w:rPr>
          <w:rFonts w:hint="eastAsia" w:ascii="仿宋_GB2312" w:hAnsi="仿宋_GB2312" w:eastAsia="仿宋_GB2312"/>
          <w:sz w:val="32"/>
          <w:szCs w:val="32"/>
        </w:rPr>
        <w:t>四上</w:t>
      </w:r>
      <w:r>
        <w:rPr>
          <w:rFonts w:hint="eastAsia" w:ascii="仿宋_GB2312" w:eastAsia="仿宋_GB2312"/>
          <w:sz w:val="32"/>
          <w:szCs w:val="32"/>
        </w:rPr>
        <w:t>”</w:t>
      </w:r>
      <w:r>
        <w:rPr>
          <w:rFonts w:hAnsi="仿宋_GB2312" w:eastAsia="仿宋_GB2312"/>
          <w:sz w:val="32"/>
          <w:szCs w:val="32"/>
        </w:rPr>
        <w:t>企业于</w:t>
      </w:r>
      <w:r>
        <w:rPr>
          <w:rFonts w:eastAsia="仿宋_GB2312"/>
          <w:sz w:val="32"/>
          <w:szCs w:val="32"/>
        </w:rPr>
        <w:t>4</w:t>
      </w:r>
      <w:r>
        <w:rPr>
          <w:rFonts w:hAnsi="仿宋_GB2312" w:eastAsia="仿宋_GB2312"/>
          <w:sz w:val="32"/>
          <w:szCs w:val="32"/>
        </w:rPr>
        <w:t>月就实现了全面复工；致力疫情防控的长效化掌控，通过健全疫情防控楼栋联络员队伍，落实每日报告制、动态巡查制，及时掌握疫情动态情况；致力防控宣传的全面化覆盖。通过将上门入户和夜间巡防相结合，线上宣传和线下发动相结合，实现了宣传发动</w:t>
      </w:r>
      <w:r>
        <w:rPr>
          <w:rFonts w:eastAsia="仿宋_GB2312"/>
          <w:sz w:val="32"/>
          <w:szCs w:val="32"/>
        </w:rPr>
        <w:t>100%</w:t>
      </w:r>
      <w:r>
        <w:rPr>
          <w:rFonts w:hAnsi="仿宋_GB2312" w:eastAsia="仿宋_GB2312"/>
          <w:sz w:val="32"/>
          <w:szCs w:val="32"/>
        </w:rPr>
        <w:t>到位，</w:t>
      </w:r>
      <w:r>
        <w:rPr>
          <w:rFonts w:hint="eastAsia" w:ascii="仿宋_GB2312" w:eastAsia="仿宋_GB2312"/>
          <w:sz w:val="32"/>
          <w:szCs w:val="32"/>
        </w:rPr>
        <w:t>“</w:t>
      </w:r>
      <w:r>
        <w:rPr>
          <w:rFonts w:hint="eastAsia" w:ascii="仿宋_GB2312" w:hAnsi="仿宋_GB2312" w:eastAsia="仿宋_GB2312"/>
          <w:sz w:val="32"/>
          <w:szCs w:val="32"/>
        </w:rPr>
        <w:t>两码</w:t>
      </w:r>
      <w:r>
        <w:rPr>
          <w:rFonts w:hint="eastAsia" w:ascii="仿宋_GB2312" w:eastAsia="仿宋_GB2312"/>
          <w:sz w:val="32"/>
          <w:szCs w:val="32"/>
        </w:rPr>
        <w:t>”</w:t>
      </w:r>
      <w:r>
        <w:rPr>
          <w:rFonts w:hAnsi="仿宋_GB2312" w:eastAsia="仿宋_GB2312"/>
          <w:sz w:val="32"/>
          <w:szCs w:val="32"/>
        </w:rPr>
        <w:t>注册率达</w:t>
      </w:r>
      <w:r>
        <w:rPr>
          <w:rFonts w:eastAsia="仿宋_GB2312"/>
          <w:sz w:val="32"/>
          <w:szCs w:val="32"/>
        </w:rPr>
        <w:t>100%</w:t>
      </w:r>
      <w:r>
        <w:rPr>
          <w:rFonts w:hAnsi="仿宋_GB2312" w:eastAsia="仿宋_GB2312"/>
          <w:sz w:val="32"/>
          <w:szCs w:val="32"/>
        </w:rPr>
        <w:t>；致力重点区域的常态化管理。紧抓辖区内酒店、宾馆、超市、网吧、商场等公共场所，紧盯学校、国企等重点单位，督促各项防疫措</w:t>
      </w:r>
      <w:r>
        <w:rPr>
          <w:rFonts w:hint="eastAsia" w:ascii="仿宋_GB2312" w:hAnsi="仿宋_GB2312" w:eastAsia="仿宋_GB2312"/>
          <w:sz w:val="32"/>
          <w:szCs w:val="32"/>
        </w:rPr>
        <w:t>施</w:t>
      </w:r>
      <w:r>
        <w:rPr>
          <w:rFonts w:hint="eastAsia" w:ascii="仿宋_GB2312" w:eastAsia="仿宋_GB2312"/>
          <w:sz w:val="32"/>
          <w:szCs w:val="32"/>
        </w:rPr>
        <w:t>“</w:t>
      </w:r>
      <w:r>
        <w:rPr>
          <w:rFonts w:hint="eastAsia" w:ascii="仿宋_GB2312" w:hAnsi="仿宋_GB2312" w:eastAsia="仿宋_GB2312"/>
          <w:sz w:val="32"/>
          <w:szCs w:val="32"/>
        </w:rPr>
        <w:t>指导到位、督查到位、帮扶到位、举措到位</w:t>
      </w:r>
      <w:r>
        <w:rPr>
          <w:rFonts w:hint="eastAsia" w:ascii="仿宋_GB2312" w:eastAsia="仿宋_GB2312"/>
          <w:sz w:val="32"/>
          <w:szCs w:val="32"/>
        </w:rPr>
        <w:t>”</w:t>
      </w:r>
      <w:r>
        <w:rPr>
          <w:rFonts w:hint="eastAsia" w:ascii="仿宋_GB2312" w:hAnsi="仿宋_GB2312" w:eastAsia="仿宋_GB2312"/>
          <w:sz w:val="32"/>
          <w:szCs w:val="32"/>
        </w:rPr>
        <w:t>。严防复发</w:t>
      </w:r>
      <w:r>
        <w:rPr>
          <w:rFonts w:hint="eastAsia" w:ascii="仿宋_GB2312" w:eastAsia="仿宋_GB2312"/>
          <w:sz w:val="32"/>
          <w:szCs w:val="32"/>
        </w:rPr>
        <w:t>“</w:t>
      </w:r>
      <w:r>
        <w:rPr>
          <w:rFonts w:hint="eastAsia" w:ascii="仿宋_GB2312" w:hAnsi="仿宋_GB2312" w:eastAsia="仿宋_GB2312"/>
          <w:sz w:val="32"/>
          <w:szCs w:val="32"/>
        </w:rPr>
        <w:t>可能性</w:t>
      </w:r>
      <w:r>
        <w:rPr>
          <w:rFonts w:hint="eastAsia" w:ascii="仿宋_GB2312" w:eastAsia="仿宋_GB2312"/>
          <w:sz w:val="32"/>
          <w:szCs w:val="32"/>
        </w:rPr>
        <w:t>”</w:t>
      </w:r>
      <w:r>
        <w:rPr>
          <w:rFonts w:hint="eastAsia" w:ascii="仿宋_GB2312" w:hAnsi="仿宋_GB2312" w:eastAsia="仿宋_GB2312"/>
          <w:sz w:val="32"/>
          <w:szCs w:val="32"/>
        </w:rPr>
        <w:t>。针</w:t>
      </w:r>
      <w:r>
        <w:rPr>
          <w:rFonts w:hAnsi="仿宋_GB2312" w:eastAsia="仿宋_GB2312"/>
          <w:sz w:val="32"/>
          <w:szCs w:val="32"/>
        </w:rPr>
        <w:t>对秋冬季节疫情复发的可能性，街道一方面严格外防输入，及时掌控外籍人员和归国人员信息，把握中高风险地区来长人员情况，制定应急处突预案，严格</w:t>
      </w:r>
      <w:r>
        <w:rPr>
          <w:rFonts w:hint="eastAsia" w:ascii="仿宋_GB2312" w:hAnsi="仿宋_GB2312" w:eastAsia="仿宋_GB2312"/>
          <w:sz w:val="32"/>
          <w:szCs w:val="32"/>
        </w:rPr>
        <w:t>落实</w:t>
      </w:r>
      <w:r>
        <w:rPr>
          <w:rFonts w:hint="eastAsia" w:ascii="仿宋_GB2312" w:eastAsia="仿宋_GB2312"/>
          <w:sz w:val="32"/>
          <w:szCs w:val="32"/>
        </w:rPr>
        <w:t>“</w:t>
      </w:r>
      <w:r>
        <w:rPr>
          <w:rFonts w:hint="eastAsia" w:ascii="仿宋_GB2312" w:hAnsi="仿宋_GB2312" w:eastAsia="仿宋_GB2312"/>
          <w:sz w:val="32"/>
          <w:szCs w:val="32"/>
        </w:rPr>
        <w:t>两码</w:t>
      </w:r>
      <w:r>
        <w:rPr>
          <w:rFonts w:hint="eastAsia" w:ascii="仿宋_GB2312" w:eastAsia="仿宋_GB2312"/>
          <w:sz w:val="32"/>
          <w:szCs w:val="32"/>
        </w:rPr>
        <w:t>”</w:t>
      </w:r>
      <w:r>
        <w:rPr>
          <w:rFonts w:hint="eastAsia" w:ascii="仿宋_GB2312" w:hAnsi="仿宋_GB2312" w:eastAsia="仿宋_GB2312"/>
          <w:sz w:val="32"/>
          <w:szCs w:val="32"/>
        </w:rPr>
        <w:t>登记</w:t>
      </w:r>
      <w:r>
        <w:rPr>
          <w:rFonts w:hAnsi="仿宋_GB2312" w:eastAsia="仿宋_GB2312"/>
          <w:sz w:val="32"/>
          <w:szCs w:val="32"/>
        </w:rPr>
        <w:t>、隔离观察管理举措；一方面加强内防扩散工作，依托楼栋联络员强化信息情报收集，依托网格化系统完善大数据库跟踪掌握。针对重点区域业和医院、学校、大型商超、影院等人员密集型场所进行督查整改，组织对全街冷链冷库摸排整改，确保防疫措施全覆盖、无死角；一方面加大宣传发动。截至目前，共制作并上门发放宣传提示</w:t>
      </w:r>
      <w:r>
        <w:rPr>
          <w:rFonts w:eastAsia="仿宋_GB2312"/>
          <w:sz w:val="32"/>
          <w:szCs w:val="32"/>
        </w:rPr>
        <w:t>9</w:t>
      </w:r>
      <w:r>
        <w:rPr>
          <w:rFonts w:hAnsi="仿宋_GB2312" w:eastAsia="仿宋_GB2312"/>
          <w:sz w:val="32"/>
          <w:szCs w:val="32"/>
        </w:rPr>
        <w:t>万多张，宣传资料</w:t>
      </w:r>
      <w:r>
        <w:rPr>
          <w:rFonts w:eastAsia="仿宋_GB2312"/>
          <w:sz w:val="32"/>
          <w:szCs w:val="32"/>
        </w:rPr>
        <w:t>8</w:t>
      </w:r>
      <w:r>
        <w:rPr>
          <w:rFonts w:hAnsi="仿宋_GB2312" w:eastAsia="仿宋_GB2312"/>
          <w:sz w:val="32"/>
          <w:szCs w:val="32"/>
        </w:rPr>
        <w:t>万多张，在每个楼栋均粘贴了宣传海报。主动发声，制</w:t>
      </w:r>
      <w:r>
        <w:rPr>
          <w:rFonts w:hint="eastAsia" w:ascii="仿宋_GB2312" w:hAnsi="仿宋_GB2312" w:eastAsia="仿宋_GB2312"/>
          <w:sz w:val="32"/>
          <w:szCs w:val="32"/>
        </w:rPr>
        <w:t>作</w:t>
      </w:r>
      <w:r>
        <w:rPr>
          <w:rFonts w:hint="eastAsia" w:ascii="仿宋_GB2312" w:eastAsia="仿宋_GB2312"/>
          <w:sz w:val="32"/>
          <w:szCs w:val="32"/>
        </w:rPr>
        <w:t>“</w:t>
      </w:r>
      <w:r>
        <w:rPr>
          <w:rFonts w:hint="eastAsia" w:ascii="仿宋_GB2312" w:hAnsi="仿宋_GB2312" w:eastAsia="仿宋_GB2312"/>
          <w:sz w:val="32"/>
          <w:szCs w:val="32"/>
        </w:rPr>
        <w:t>抗疫十点半</w:t>
      </w:r>
      <w:r>
        <w:rPr>
          <w:rFonts w:hint="eastAsia" w:ascii="仿宋_GB2312" w:eastAsia="仿宋_GB2312"/>
          <w:sz w:val="32"/>
          <w:szCs w:val="32"/>
        </w:rPr>
        <w:t>”</w:t>
      </w:r>
      <w:r>
        <w:rPr>
          <w:rFonts w:hAnsi="仿宋_GB2312" w:eastAsia="仿宋_GB2312"/>
          <w:sz w:val="32"/>
          <w:szCs w:val="32"/>
        </w:rPr>
        <w:t>系列宣传短视频</w:t>
      </w:r>
      <w:r>
        <w:rPr>
          <w:rFonts w:eastAsia="仿宋_GB2312"/>
          <w:sz w:val="32"/>
          <w:szCs w:val="32"/>
        </w:rPr>
        <w:t>45</w:t>
      </w:r>
      <w:r>
        <w:rPr>
          <w:rFonts w:hAnsi="仿宋_GB2312" w:eastAsia="仿宋_GB2312"/>
          <w:sz w:val="32"/>
          <w:szCs w:val="32"/>
        </w:rPr>
        <w:t>期。督促社区、物业公司每日在各类业主群、楼栋群定时发声，确保了疫情防控政策知识深入人心。</w:t>
      </w:r>
    </w:p>
    <w:p>
      <w:pPr>
        <w:widowControl/>
        <w:spacing w:line="520" w:lineRule="exact"/>
        <w:ind w:firstLine="645"/>
        <w:jc w:val="left"/>
        <w:rPr>
          <w:rFonts w:eastAsia="仿宋_GB2312"/>
          <w:sz w:val="32"/>
          <w:szCs w:val="32"/>
        </w:rPr>
      </w:pPr>
      <w:r>
        <w:rPr>
          <w:rFonts w:hAnsi="仿宋_GB2312" w:eastAsia="仿宋_GB2312"/>
          <w:sz w:val="32"/>
          <w:szCs w:val="32"/>
        </w:rPr>
        <w:t>三、经济发展项目建设全面复苏</w:t>
      </w:r>
    </w:p>
    <w:p>
      <w:pPr>
        <w:widowControl/>
        <w:spacing w:line="520" w:lineRule="exact"/>
        <w:ind w:firstLine="645"/>
        <w:jc w:val="left"/>
        <w:rPr>
          <w:rFonts w:eastAsia="仿宋_GB2312"/>
          <w:sz w:val="32"/>
          <w:szCs w:val="32"/>
        </w:rPr>
      </w:pPr>
      <w:r>
        <w:rPr>
          <w:rFonts w:eastAsia="仿宋_GB2312"/>
          <w:sz w:val="32"/>
          <w:szCs w:val="32"/>
        </w:rPr>
        <w:t>1</w:t>
      </w:r>
      <w:r>
        <w:rPr>
          <w:rFonts w:hint="eastAsia" w:eastAsia="仿宋_GB2312"/>
          <w:sz w:val="32"/>
          <w:szCs w:val="32"/>
        </w:rPr>
        <w:t>、</w:t>
      </w:r>
      <w:r>
        <w:rPr>
          <w:rFonts w:hAnsi="仿宋_GB2312" w:eastAsia="仿宋_GB2312"/>
          <w:sz w:val="32"/>
          <w:szCs w:val="32"/>
        </w:rPr>
        <w:t>经济指标实现逆势增长。街道</w:t>
      </w:r>
      <w:r>
        <w:rPr>
          <w:rFonts w:eastAsia="仿宋_GB2312"/>
          <w:sz w:val="32"/>
          <w:szCs w:val="32"/>
        </w:rPr>
        <w:t>4</w:t>
      </w:r>
      <w:r>
        <w:rPr>
          <w:rFonts w:hAnsi="仿宋_GB2312" w:eastAsia="仿宋_GB2312"/>
          <w:sz w:val="32"/>
          <w:szCs w:val="32"/>
        </w:rPr>
        <w:t>月就实现了全面复工复产，各项经济指标实现了由负转正。</w:t>
      </w:r>
      <w:r>
        <w:rPr>
          <w:rFonts w:eastAsia="仿宋_GB2312"/>
          <w:sz w:val="32"/>
          <w:szCs w:val="32"/>
        </w:rPr>
        <w:t>1-12</w:t>
      </w:r>
      <w:r>
        <w:rPr>
          <w:rFonts w:hAnsi="仿宋_GB2312" w:eastAsia="仿宋_GB2312"/>
          <w:sz w:val="32"/>
          <w:szCs w:val="32"/>
        </w:rPr>
        <w:t>月全街固定资产投资实现</w:t>
      </w:r>
      <w:r>
        <w:rPr>
          <w:rFonts w:eastAsia="仿宋_GB2312"/>
          <w:sz w:val="32"/>
          <w:szCs w:val="32"/>
        </w:rPr>
        <w:t>9.43</w:t>
      </w:r>
      <w:r>
        <w:rPr>
          <w:rFonts w:hAnsi="仿宋_GB2312" w:eastAsia="仿宋_GB2312"/>
          <w:sz w:val="32"/>
          <w:szCs w:val="32"/>
        </w:rPr>
        <w:t>亿元，营利性服务业营业收入完成</w:t>
      </w:r>
      <w:r>
        <w:rPr>
          <w:rFonts w:eastAsia="仿宋_GB2312"/>
          <w:sz w:val="32"/>
          <w:szCs w:val="32"/>
        </w:rPr>
        <w:t>4.76</w:t>
      </w:r>
      <w:r>
        <w:rPr>
          <w:rFonts w:hAnsi="仿宋_GB2312" w:eastAsia="仿宋_GB2312"/>
          <w:sz w:val="32"/>
          <w:szCs w:val="32"/>
        </w:rPr>
        <w:t>亿元，社会零售品销售额完成</w:t>
      </w:r>
      <w:r>
        <w:rPr>
          <w:rFonts w:eastAsia="仿宋_GB2312"/>
          <w:sz w:val="32"/>
          <w:szCs w:val="32"/>
        </w:rPr>
        <w:t>46.87</w:t>
      </w:r>
      <w:r>
        <w:rPr>
          <w:rFonts w:hAnsi="仿宋_GB2312" w:eastAsia="仿宋_GB2312"/>
          <w:sz w:val="32"/>
          <w:szCs w:val="32"/>
        </w:rPr>
        <w:t>亿元。外商投资</w:t>
      </w:r>
      <w:r>
        <w:rPr>
          <w:rFonts w:eastAsia="仿宋_GB2312"/>
          <w:sz w:val="32"/>
          <w:szCs w:val="32"/>
        </w:rPr>
        <w:t>471</w:t>
      </w:r>
      <w:r>
        <w:rPr>
          <w:rFonts w:hAnsi="仿宋_GB2312" w:eastAsia="仿宋_GB2312"/>
          <w:sz w:val="32"/>
          <w:szCs w:val="32"/>
        </w:rPr>
        <w:t>万美元，成功引进亿元项目</w:t>
      </w:r>
      <w:r>
        <w:rPr>
          <w:rFonts w:eastAsia="仿宋_GB2312"/>
          <w:sz w:val="32"/>
          <w:szCs w:val="32"/>
        </w:rPr>
        <w:t>1</w:t>
      </w:r>
      <w:r>
        <w:rPr>
          <w:rFonts w:hAnsi="仿宋_GB2312" w:eastAsia="仿宋_GB2312"/>
          <w:sz w:val="32"/>
          <w:szCs w:val="32"/>
        </w:rPr>
        <w:t>个（长沙熙康）。</w:t>
      </w:r>
    </w:p>
    <w:p>
      <w:pPr>
        <w:widowControl/>
        <w:spacing w:line="520" w:lineRule="exact"/>
        <w:ind w:firstLine="645"/>
        <w:jc w:val="left"/>
        <w:rPr>
          <w:rFonts w:eastAsia="仿宋_GB2312"/>
          <w:sz w:val="32"/>
          <w:szCs w:val="32"/>
        </w:rPr>
      </w:pPr>
      <w:r>
        <w:rPr>
          <w:rFonts w:eastAsia="仿宋_GB2312"/>
          <w:sz w:val="32"/>
          <w:szCs w:val="32"/>
        </w:rPr>
        <w:t>2</w:t>
      </w:r>
      <w:r>
        <w:rPr>
          <w:rFonts w:hint="eastAsia" w:eastAsia="仿宋_GB2312"/>
          <w:sz w:val="32"/>
          <w:szCs w:val="32"/>
        </w:rPr>
        <w:t>、</w:t>
      </w:r>
      <w:r>
        <w:rPr>
          <w:rFonts w:hAnsi="仿宋_GB2312" w:eastAsia="仿宋_GB2312"/>
          <w:sz w:val="32"/>
          <w:szCs w:val="32"/>
        </w:rPr>
        <w:t>片区建设保持稳步推进。按照雅塘片区建设要求，全力做好车站南路砂子塘段征拆各项工作和建设服务工作。拆除了昌永物流仓库，并完成租地工作，推进车站南路匝道建设。对接市区各职能部门，配合做好了顺特变压器厂调规入窗工作。全力启动了洞井路旁建丰公寓北侧通道拓宽工程，实现了民生诉求的全面回应。</w:t>
      </w:r>
    </w:p>
    <w:p>
      <w:pPr>
        <w:widowControl/>
        <w:spacing w:line="520" w:lineRule="exact"/>
        <w:ind w:firstLine="645"/>
        <w:jc w:val="left"/>
        <w:rPr>
          <w:rFonts w:eastAsia="仿宋_GB2312"/>
          <w:sz w:val="32"/>
          <w:szCs w:val="32"/>
        </w:rPr>
      </w:pPr>
      <w:r>
        <w:rPr>
          <w:rFonts w:eastAsia="仿宋_GB2312"/>
          <w:sz w:val="32"/>
          <w:szCs w:val="32"/>
        </w:rPr>
        <w:t>3</w:t>
      </w:r>
      <w:r>
        <w:rPr>
          <w:rFonts w:hint="eastAsia" w:eastAsia="仿宋_GB2312"/>
          <w:sz w:val="32"/>
          <w:szCs w:val="32"/>
        </w:rPr>
        <w:t>、</w:t>
      </w:r>
      <w:r>
        <w:rPr>
          <w:rFonts w:hAnsi="仿宋_GB2312" w:eastAsia="仿宋_GB2312"/>
          <w:sz w:val="32"/>
          <w:szCs w:val="32"/>
        </w:rPr>
        <w:t>强力推进优化营商环境。街道搭建了优化营商环境专项工作班子，建立了企业联系机制；严格落实党员干部服务企业项目联点制，走访了平安人寿、交通银行、景瑞医疗等重点税源企业，组织</w:t>
      </w:r>
      <w:r>
        <w:rPr>
          <w:rFonts w:hint="eastAsia" w:ascii="仿宋_GB2312" w:hAnsi="仿宋_GB2312" w:eastAsia="仿宋_GB2312"/>
          <w:sz w:val="32"/>
          <w:szCs w:val="32"/>
        </w:rPr>
        <w:t>了</w:t>
      </w:r>
      <w:r>
        <w:rPr>
          <w:rFonts w:hint="eastAsia" w:ascii="仿宋_GB2312" w:eastAsia="仿宋_GB2312"/>
          <w:sz w:val="32"/>
          <w:szCs w:val="32"/>
        </w:rPr>
        <w:t>“</w:t>
      </w:r>
      <w:r>
        <w:rPr>
          <w:rFonts w:hint="eastAsia" w:ascii="仿宋_GB2312" w:hAnsi="仿宋_GB2312" w:eastAsia="仿宋_GB2312"/>
          <w:sz w:val="32"/>
          <w:szCs w:val="32"/>
        </w:rPr>
        <w:t>同心同行</w:t>
      </w:r>
      <w:r>
        <w:rPr>
          <w:rFonts w:hint="eastAsia" w:ascii="仿宋_GB2312" w:eastAsia="仿宋_GB2312"/>
          <w:sz w:val="32"/>
          <w:szCs w:val="32"/>
        </w:rPr>
        <w:t>”</w:t>
      </w:r>
      <w:r>
        <w:rPr>
          <w:rFonts w:hint="eastAsia" w:ascii="仿宋_GB2312" w:hAnsi="仿宋_GB2312" w:eastAsia="仿宋_GB2312"/>
          <w:sz w:val="32"/>
          <w:szCs w:val="32"/>
        </w:rPr>
        <w:t>商务沙</w:t>
      </w:r>
      <w:r>
        <w:rPr>
          <w:rFonts w:hAnsi="仿宋_GB2312" w:eastAsia="仿宋_GB2312"/>
          <w:sz w:val="32"/>
          <w:szCs w:val="32"/>
        </w:rPr>
        <w:t>龙活动；为企业协调解决了复工复产政策支持、协商万博汇</w:t>
      </w:r>
      <w:r>
        <w:rPr>
          <w:rFonts w:hint="eastAsia" w:eastAsia="仿宋_GB2312"/>
          <w:sz w:val="32"/>
          <w:szCs w:val="32"/>
        </w:rPr>
        <w:t>·</w:t>
      </w:r>
      <w:r>
        <w:rPr>
          <w:rFonts w:hAnsi="仿宋_GB2312" w:eastAsia="仿宋_GB2312"/>
          <w:sz w:val="32"/>
          <w:szCs w:val="32"/>
        </w:rPr>
        <w:t>云谷和潇影大厦主动向商户减免租金</w:t>
      </w:r>
      <w:r>
        <w:rPr>
          <w:rFonts w:eastAsia="仿宋_GB2312"/>
          <w:sz w:val="32"/>
          <w:szCs w:val="32"/>
        </w:rPr>
        <w:t>240</w:t>
      </w:r>
      <w:r>
        <w:rPr>
          <w:rFonts w:hAnsi="仿宋_GB2312" w:eastAsia="仿宋_GB2312"/>
          <w:sz w:val="32"/>
          <w:szCs w:val="32"/>
        </w:rPr>
        <w:t>余万元，协调长沙银行韶山路支行向</w:t>
      </w:r>
      <w:r>
        <w:rPr>
          <w:rFonts w:eastAsia="仿宋_GB2312"/>
          <w:sz w:val="32"/>
          <w:szCs w:val="32"/>
        </w:rPr>
        <w:t>7</w:t>
      </w:r>
      <w:r>
        <w:rPr>
          <w:rFonts w:hAnsi="仿宋_GB2312" w:eastAsia="仿宋_GB2312"/>
          <w:sz w:val="32"/>
          <w:szCs w:val="32"/>
        </w:rPr>
        <w:t>家中小微企业发放低息贷款等系列问题，让企业倍感暖心，更有信心。</w:t>
      </w:r>
    </w:p>
    <w:p>
      <w:pPr>
        <w:widowControl/>
        <w:spacing w:line="520" w:lineRule="exact"/>
        <w:ind w:firstLine="645"/>
        <w:jc w:val="left"/>
        <w:rPr>
          <w:rFonts w:eastAsia="仿宋_GB2312"/>
          <w:sz w:val="32"/>
          <w:szCs w:val="32"/>
        </w:rPr>
      </w:pPr>
      <w:r>
        <w:rPr>
          <w:rFonts w:eastAsia="仿宋_GB2312"/>
          <w:sz w:val="32"/>
          <w:szCs w:val="32"/>
        </w:rPr>
        <w:t>4</w:t>
      </w:r>
      <w:r>
        <w:rPr>
          <w:rFonts w:hint="eastAsia" w:eastAsia="仿宋_GB2312"/>
          <w:sz w:val="32"/>
          <w:szCs w:val="32"/>
        </w:rPr>
        <w:t>、</w:t>
      </w:r>
      <w:r>
        <w:rPr>
          <w:rFonts w:hAnsi="仿宋_GB2312" w:eastAsia="仿宋_GB2312"/>
          <w:sz w:val="32"/>
          <w:szCs w:val="32"/>
        </w:rPr>
        <w:t>重点关注商务楼宇招商。建立了街道、楼宇、物业公司三级联动服务机制，整合资源，形成合力，协调解决项目落地过程中存在的问题和困难，推动项目快速落地。针对万博汇三期重点面向区域性总部、专业技术服务业进行招商，针对顺天国际金融中心重点面向现代金融、传统金融业进行招商。全年新增软件信息企业</w:t>
      </w:r>
      <w:r>
        <w:rPr>
          <w:rFonts w:eastAsia="仿宋_GB2312"/>
          <w:sz w:val="32"/>
          <w:szCs w:val="32"/>
        </w:rPr>
        <w:t>89</w:t>
      </w:r>
      <w:r>
        <w:rPr>
          <w:rFonts w:hAnsi="仿宋_GB2312" w:eastAsia="仿宋_GB2312"/>
          <w:sz w:val="32"/>
          <w:szCs w:val="32"/>
        </w:rPr>
        <w:t>家，消化楼宇库存面积</w:t>
      </w:r>
      <w:r>
        <w:rPr>
          <w:rFonts w:eastAsia="仿宋_GB2312"/>
          <w:sz w:val="32"/>
          <w:szCs w:val="32"/>
        </w:rPr>
        <w:t>9800</w:t>
      </w:r>
      <w:r>
        <w:rPr>
          <w:rFonts w:hAnsi="仿宋_GB2312" w:eastAsia="仿宋_GB2312"/>
          <w:sz w:val="32"/>
          <w:szCs w:val="32"/>
        </w:rPr>
        <w:t>多平方米。</w:t>
      </w:r>
    </w:p>
    <w:p>
      <w:pPr>
        <w:widowControl/>
        <w:spacing w:line="520" w:lineRule="exact"/>
        <w:ind w:firstLine="645"/>
        <w:jc w:val="left"/>
        <w:rPr>
          <w:rFonts w:eastAsia="仿宋_GB2312"/>
          <w:sz w:val="32"/>
          <w:szCs w:val="32"/>
        </w:rPr>
      </w:pPr>
      <w:r>
        <w:rPr>
          <w:rFonts w:hAnsi="仿宋_GB2312" w:eastAsia="仿宋_GB2312"/>
          <w:sz w:val="32"/>
          <w:szCs w:val="32"/>
        </w:rPr>
        <w:t>四、基层治理模式创新全面深化</w:t>
      </w:r>
    </w:p>
    <w:p>
      <w:pPr>
        <w:widowControl/>
        <w:spacing w:line="520" w:lineRule="exact"/>
        <w:ind w:firstLine="645"/>
        <w:jc w:val="left"/>
        <w:rPr>
          <w:rFonts w:eastAsia="仿宋_GB2312"/>
          <w:sz w:val="32"/>
          <w:szCs w:val="32"/>
        </w:rPr>
      </w:pPr>
      <w:r>
        <w:rPr>
          <w:rFonts w:eastAsia="仿宋_GB2312"/>
          <w:sz w:val="32"/>
          <w:szCs w:val="32"/>
        </w:rPr>
        <w:t>1</w:t>
      </w:r>
      <w:r>
        <w:rPr>
          <w:rFonts w:hint="eastAsia" w:eastAsia="仿宋_GB2312"/>
          <w:sz w:val="32"/>
          <w:szCs w:val="32"/>
        </w:rPr>
        <w:t>、</w:t>
      </w:r>
      <w:r>
        <w:rPr>
          <w:rFonts w:hAnsi="仿宋_GB2312" w:eastAsia="仿宋_GB2312"/>
          <w:sz w:val="32"/>
          <w:szCs w:val="32"/>
        </w:rPr>
        <w:t>实施了管理体制改革。</w:t>
      </w:r>
      <w:r>
        <w:rPr>
          <w:rFonts w:hAnsi="仿宋_GB2312" w:eastAsia="仿宋_GB2312"/>
          <w:sz w:val="32"/>
          <w:szCs w:val="32"/>
          <w:lang w:val="zh-CN"/>
        </w:rPr>
        <w:t>大</w:t>
      </w:r>
      <w:r>
        <w:rPr>
          <w:rFonts w:hAnsi="仿宋_GB2312" w:eastAsia="仿宋_GB2312"/>
          <w:sz w:val="32"/>
          <w:szCs w:val="32"/>
        </w:rPr>
        <w:t>力推进街道管理体制改革，落实了内设机构的优化调整。实施了政务大厅</w:t>
      </w:r>
      <w:r>
        <w:rPr>
          <w:rFonts w:hint="eastAsia" w:ascii="仿宋_GB2312" w:eastAsia="仿宋_GB2312"/>
          <w:sz w:val="32"/>
          <w:szCs w:val="32"/>
        </w:rPr>
        <w:t>“</w:t>
      </w:r>
      <w:r>
        <w:rPr>
          <w:rFonts w:hint="eastAsia" w:ascii="仿宋_GB2312" w:hAnsi="仿宋_GB2312" w:eastAsia="仿宋_GB2312"/>
          <w:sz w:val="32"/>
          <w:szCs w:val="32"/>
        </w:rPr>
        <w:t>微改造</w:t>
      </w:r>
      <w:r>
        <w:rPr>
          <w:rFonts w:hint="eastAsia" w:ascii="仿宋_GB2312" w:eastAsia="仿宋_GB2312"/>
          <w:sz w:val="32"/>
          <w:szCs w:val="32"/>
        </w:rPr>
        <w:t>”</w:t>
      </w:r>
      <w:r>
        <w:rPr>
          <w:rFonts w:hint="eastAsia" w:ascii="仿宋_GB2312" w:hAnsi="仿宋_GB2312" w:eastAsia="仿宋_GB2312"/>
          <w:sz w:val="32"/>
          <w:szCs w:val="32"/>
        </w:rPr>
        <w:t>，进一步优化办事流程，拓展办理事项，加快前后台流转，全面深化了</w:t>
      </w:r>
      <w:r>
        <w:rPr>
          <w:rFonts w:hint="eastAsia" w:ascii="仿宋_GB2312" w:eastAsia="仿宋_GB2312"/>
          <w:sz w:val="32"/>
          <w:szCs w:val="32"/>
        </w:rPr>
        <w:t>“</w:t>
      </w:r>
      <w:r>
        <w:rPr>
          <w:rFonts w:hint="eastAsia" w:ascii="仿宋_GB2312" w:hAnsi="仿宋_GB2312" w:eastAsia="仿宋_GB2312"/>
          <w:sz w:val="32"/>
          <w:szCs w:val="32"/>
        </w:rPr>
        <w:t>最多跑一次</w:t>
      </w:r>
      <w:r>
        <w:rPr>
          <w:rFonts w:hint="eastAsia" w:ascii="仿宋_GB2312" w:eastAsia="仿宋_GB2312"/>
          <w:sz w:val="32"/>
          <w:szCs w:val="32"/>
        </w:rPr>
        <w:t>”</w:t>
      </w:r>
      <w:r>
        <w:rPr>
          <w:rFonts w:hAnsi="仿宋_GB2312" w:eastAsia="仿宋_GB2312"/>
          <w:sz w:val="32"/>
          <w:szCs w:val="32"/>
        </w:rPr>
        <w:t>政务服务模式。全年共受理办件</w:t>
      </w:r>
      <w:r>
        <w:rPr>
          <w:rFonts w:eastAsia="仿宋_GB2312"/>
          <w:sz w:val="32"/>
          <w:szCs w:val="32"/>
        </w:rPr>
        <w:t>8667</w:t>
      </w:r>
      <w:r>
        <w:rPr>
          <w:rFonts w:hAnsi="仿宋_GB2312" w:eastAsia="仿宋_GB2312"/>
          <w:sz w:val="32"/>
          <w:szCs w:val="32"/>
        </w:rPr>
        <w:t>件，接待咨询</w:t>
      </w:r>
      <w:r>
        <w:rPr>
          <w:rFonts w:eastAsia="仿宋_GB2312"/>
          <w:sz w:val="32"/>
          <w:szCs w:val="32"/>
        </w:rPr>
        <w:t>5655</w:t>
      </w:r>
      <w:r>
        <w:rPr>
          <w:rFonts w:hAnsi="仿宋_GB2312" w:eastAsia="仿宋_GB2312"/>
          <w:sz w:val="32"/>
          <w:szCs w:val="32"/>
        </w:rPr>
        <w:t>件、</w:t>
      </w:r>
      <w:r>
        <w:rPr>
          <w:rFonts w:eastAsia="仿宋_GB2312"/>
          <w:sz w:val="32"/>
          <w:szCs w:val="32"/>
        </w:rPr>
        <w:t>5760</w:t>
      </w:r>
      <w:r>
        <w:rPr>
          <w:rFonts w:hAnsi="仿宋_GB2312" w:eastAsia="仿宋_GB2312"/>
          <w:sz w:val="32"/>
          <w:szCs w:val="32"/>
        </w:rPr>
        <w:t>人，录入信息</w:t>
      </w:r>
      <w:r>
        <w:rPr>
          <w:rFonts w:eastAsia="仿宋_GB2312"/>
          <w:sz w:val="32"/>
          <w:szCs w:val="32"/>
        </w:rPr>
        <w:t>2537</w:t>
      </w:r>
      <w:r>
        <w:rPr>
          <w:rFonts w:hAnsi="仿宋_GB2312" w:eastAsia="仿宋_GB2312"/>
          <w:sz w:val="32"/>
          <w:szCs w:val="32"/>
        </w:rPr>
        <w:t>件，社会事务实现全街通办，基层服务实现减负增效。</w:t>
      </w:r>
    </w:p>
    <w:p>
      <w:pPr>
        <w:widowControl/>
        <w:spacing w:line="520" w:lineRule="exact"/>
        <w:ind w:firstLine="645"/>
        <w:jc w:val="left"/>
        <w:rPr>
          <w:rFonts w:eastAsia="仿宋_GB2312"/>
          <w:sz w:val="32"/>
          <w:szCs w:val="32"/>
        </w:rPr>
      </w:pPr>
      <w:r>
        <w:rPr>
          <w:rFonts w:eastAsia="仿宋_GB2312"/>
          <w:sz w:val="32"/>
          <w:szCs w:val="32"/>
        </w:rPr>
        <w:t>2</w:t>
      </w:r>
      <w:r>
        <w:rPr>
          <w:rFonts w:hint="eastAsia" w:eastAsia="仿宋_GB2312"/>
          <w:sz w:val="32"/>
          <w:szCs w:val="32"/>
        </w:rPr>
        <w:t>、</w:t>
      </w:r>
      <w:r>
        <w:rPr>
          <w:rFonts w:hAnsi="仿宋_GB2312" w:eastAsia="仿宋_GB2312"/>
          <w:sz w:val="32"/>
          <w:szCs w:val="32"/>
        </w:rPr>
        <w:t>深化了网格管理模式。</w:t>
      </w:r>
      <w:r>
        <w:rPr>
          <w:rFonts w:hAnsi="仿宋_GB2312" w:eastAsia="仿宋_GB2312"/>
          <w:sz w:val="32"/>
          <w:szCs w:val="32"/>
          <w:lang w:val="zh-CN"/>
        </w:rPr>
        <w:t>深化网格化管理模式，继续升级了管理系统，仅疫情期间全街就导入最新全员人口数据</w:t>
      </w:r>
      <w:r>
        <w:rPr>
          <w:rFonts w:eastAsia="仿宋_GB2312"/>
          <w:sz w:val="32"/>
          <w:szCs w:val="32"/>
          <w:lang w:val="zh-CN"/>
        </w:rPr>
        <w:t>43000</w:t>
      </w:r>
      <w:r>
        <w:rPr>
          <w:rFonts w:hAnsi="仿宋_GB2312" w:eastAsia="仿宋_GB2312"/>
          <w:sz w:val="32"/>
          <w:szCs w:val="32"/>
          <w:lang w:val="zh-CN"/>
        </w:rPr>
        <w:t>人，导入重点人员信息</w:t>
      </w:r>
      <w:r>
        <w:rPr>
          <w:rFonts w:eastAsia="仿宋_GB2312"/>
          <w:sz w:val="32"/>
          <w:szCs w:val="32"/>
          <w:lang w:val="zh-CN"/>
        </w:rPr>
        <w:t>6296</w:t>
      </w:r>
      <w:r>
        <w:rPr>
          <w:rFonts w:hAnsi="仿宋_GB2312" w:eastAsia="仿宋_GB2312"/>
          <w:sz w:val="32"/>
          <w:szCs w:val="32"/>
          <w:lang w:val="zh-CN"/>
        </w:rPr>
        <w:t>人。网格中心全年共下派任务</w:t>
      </w:r>
      <w:r>
        <w:rPr>
          <w:rFonts w:eastAsia="仿宋_GB2312"/>
          <w:sz w:val="32"/>
          <w:szCs w:val="32"/>
          <w:lang w:val="zh-CN"/>
        </w:rPr>
        <w:t>3491</w:t>
      </w:r>
      <w:r>
        <w:rPr>
          <w:rFonts w:hAnsi="仿宋_GB2312" w:eastAsia="仿宋_GB2312"/>
          <w:sz w:val="32"/>
          <w:szCs w:val="32"/>
          <w:lang w:val="zh-CN"/>
        </w:rPr>
        <w:t>件，完成了网格自巡自办案件</w:t>
      </w:r>
      <w:r>
        <w:rPr>
          <w:rFonts w:eastAsia="仿宋_GB2312"/>
          <w:sz w:val="32"/>
          <w:szCs w:val="32"/>
          <w:lang w:val="zh-CN"/>
        </w:rPr>
        <w:t>17696</w:t>
      </w:r>
      <w:r>
        <w:rPr>
          <w:rFonts w:hAnsi="仿宋_GB2312" w:eastAsia="仿宋_GB2312"/>
          <w:sz w:val="32"/>
          <w:szCs w:val="32"/>
          <w:lang w:val="zh-CN"/>
        </w:rPr>
        <w:t>件，使派单系统成为了街道工作调度的核心平台。完善考核办法，通过</w:t>
      </w:r>
      <w:r>
        <w:rPr>
          <w:rFonts w:hint="eastAsia" w:ascii="仿宋_GB2312" w:eastAsia="仿宋_GB2312"/>
          <w:sz w:val="32"/>
          <w:szCs w:val="32"/>
          <w:lang w:val="zh-CN"/>
        </w:rPr>
        <w:t>“</w:t>
      </w:r>
      <w:r>
        <w:rPr>
          <w:rFonts w:hint="eastAsia" w:ascii="仿宋_GB2312" w:hAnsi="仿宋_GB2312" w:eastAsia="仿宋_GB2312"/>
          <w:sz w:val="32"/>
          <w:szCs w:val="32"/>
          <w:lang w:val="zh-CN"/>
        </w:rPr>
        <w:t>月考核季讲评</w:t>
      </w:r>
      <w:r>
        <w:rPr>
          <w:rFonts w:hint="eastAsia" w:ascii="仿宋_GB2312" w:eastAsia="仿宋_GB2312"/>
          <w:sz w:val="32"/>
          <w:szCs w:val="32"/>
          <w:lang w:val="zh-CN"/>
        </w:rPr>
        <w:t>”</w:t>
      </w:r>
      <w:r>
        <w:rPr>
          <w:rFonts w:hint="eastAsia" w:ascii="仿宋_GB2312" w:hAnsi="仿宋_GB2312" w:eastAsia="仿宋_GB2312"/>
          <w:sz w:val="32"/>
          <w:szCs w:val="32"/>
          <w:lang w:val="zh-CN"/>
        </w:rPr>
        <w:t>，每</w:t>
      </w:r>
      <w:r>
        <w:rPr>
          <w:rFonts w:hAnsi="仿宋_GB2312" w:eastAsia="仿宋_GB2312"/>
          <w:sz w:val="32"/>
          <w:szCs w:val="32"/>
          <w:lang w:val="zh-CN"/>
        </w:rPr>
        <w:t>季度兑现奖惩，使基层管理触手深入到全街每个角落。结合网格派单，街道办理了</w:t>
      </w:r>
      <w:r>
        <w:rPr>
          <w:rFonts w:eastAsia="仿宋_GB2312"/>
          <w:sz w:val="32"/>
          <w:szCs w:val="32"/>
        </w:rPr>
        <w:t>12345</w:t>
      </w:r>
      <w:r>
        <w:rPr>
          <w:rFonts w:hAnsi="仿宋_GB2312" w:eastAsia="仿宋_GB2312"/>
          <w:sz w:val="32"/>
          <w:szCs w:val="32"/>
        </w:rPr>
        <w:t>工单</w:t>
      </w:r>
      <w:r>
        <w:rPr>
          <w:rFonts w:eastAsia="仿宋_GB2312"/>
          <w:sz w:val="32"/>
          <w:szCs w:val="32"/>
          <w:lang w:val="zh-CN"/>
        </w:rPr>
        <w:t>1273</w:t>
      </w:r>
      <w:r>
        <w:rPr>
          <w:rFonts w:hAnsi="仿宋_GB2312" w:eastAsia="仿宋_GB2312"/>
          <w:sz w:val="32"/>
          <w:szCs w:val="32"/>
          <w:lang w:val="zh-CN"/>
        </w:rPr>
        <w:t>件，工单满意率达</w:t>
      </w:r>
      <w:r>
        <w:rPr>
          <w:rFonts w:eastAsia="仿宋_GB2312"/>
          <w:sz w:val="32"/>
          <w:szCs w:val="32"/>
          <w:lang w:val="zh-CN"/>
        </w:rPr>
        <w:t>98%</w:t>
      </w:r>
      <w:r>
        <w:rPr>
          <w:rFonts w:hAnsi="仿宋_GB2312" w:eastAsia="仿宋_GB2312"/>
          <w:sz w:val="32"/>
          <w:szCs w:val="32"/>
          <w:lang w:val="zh-CN"/>
        </w:rPr>
        <w:t>。</w:t>
      </w:r>
    </w:p>
    <w:p>
      <w:pPr>
        <w:widowControl/>
        <w:spacing w:line="520" w:lineRule="exact"/>
        <w:ind w:firstLine="645"/>
        <w:jc w:val="left"/>
        <w:rPr>
          <w:rFonts w:eastAsia="仿宋_GB2312"/>
          <w:sz w:val="32"/>
          <w:szCs w:val="32"/>
        </w:rPr>
      </w:pPr>
      <w:r>
        <w:rPr>
          <w:rFonts w:eastAsia="仿宋_GB2312"/>
          <w:sz w:val="32"/>
          <w:szCs w:val="32"/>
        </w:rPr>
        <w:t>3</w:t>
      </w:r>
      <w:r>
        <w:rPr>
          <w:rFonts w:hint="eastAsia" w:eastAsia="仿宋_GB2312"/>
          <w:sz w:val="32"/>
          <w:szCs w:val="32"/>
        </w:rPr>
        <w:t>、</w:t>
      </w:r>
      <w:r>
        <w:rPr>
          <w:rFonts w:hAnsi="仿宋_GB2312" w:eastAsia="仿宋_GB2312"/>
          <w:sz w:val="32"/>
          <w:szCs w:val="32"/>
        </w:rPr>
        <w:t>丰富了社会治理手段。用好了民主协商工具，坚持</w:t>
      </w:r>
      <w:r>
        <w:rPr>
          <w:rFonts w:hint="eastAsia" w:ascii="仿宋_GB2312" w:eastAsia="仿宋_GB2312"/>
          <w:sz w:val="32"/>
          <w:szCs w:val="32"/>
        </w:rPr>
        <w:t>“</w:t>
      </w:r>
      <w:r>
        <w:rPr>
          <w:rFonts w:hint="eastAsia" w:ascii="仿宋_GB2312" w:hAnsi="仿宋_GB2312" w:eastAsia="仿宋_GB2312"/>
          <w:sz w:val="32"/>
          <w:szCs w:val="32"/>
        </w:rPr>
        <w:t>三级六步</w:t>
      </w:r>
      <w:r>
        <w:rPr>
          <w:rFonts w:hint="eastAsia" w:ascii="仿宋_GB2312" w:eastAsia="仿宋_GB2312"/>
          <w:sz w:val="32"/>
          <w:szCs w:val="32"/>
        </w:rPr>
        <w:t>”</w:t>
      </w:r>
      <w:r>
        <w:rPr>
          <w:rFonts w:hint="eastAsia" w:ascii="仿宋_GB2312" w:hAnsi="仿宋_GB2312" w:eastAsia="仿宋_GB2312"/>
          <w:sz w:val="32"/>
          <w:szCs w:val="32"/>
        </w:rPr>
        <w:t>工</w:t>
      </w:r>
      <w:r>
        <w:rPr>
          <w:rFonts w:hAnsi="仿宋_GB2312" w:eastAsia="仿宋_GB2312"/>
          <w:sz w:val="32"/>
          <w:szCs w:val="32"/>
        </w:rPr>
        <w:t>作法，全年开展议事协商</w:t>
      </w:r>
      <w:r>
        <w:rPr>
          <w:rFonts w:eastAsia="仿宋_GB2312"/>
          <w:sz w:val="32"/>
          <w:szCs w:val="32"/>
        </w:rPr>
        <w:t>1083</w:t>
      </w:r>
      <w:r>
        <w:rPr>
          <w:rFonts w:hAnsi="仿宋_GB2312" w:eastAsia="仿宋_GB2312"/>
          <w:sz w:val="32"/>
          <w:szCs w:val="32"/>
        </w:rPr>
        <w:t>起、联动协商</w:t>
      </w:r>
      <w:r>
        <w:rPr>
          <w:rFonts w:eastAsia="仿宋_GB2312"/>
          <w:sz w:val="32"/>
          <w:szCs w:val="32"/>
        </w:rPr>
        <w:t>205</w:t>
      </w:r>
      <w:r>
        <w:rPr>
          <w:rFonts w:hAnsi="仿宋_GB2312" w:eastAsia="仿宋_GB2312"/>
          <w:sz w:val="32"/>
          <w:szCs w:val="32"/>
        </w:rPr>
        <w:t>起、听证协商</w:t>
      </w:r>
      <w:r>
        <w:rPr>
          <w:rFonts w:eastAsia="仿宋_GB2312"/>
          <w:sz w:val="32"/>
          <w:szCs w:val="32"/>
        </w:rPr>
        <w:t>1</w:t>
      </w:r>
      <w:r>
        <w:rPr>
          <w:rFonts w:hAnsi="仿宋_GB2312" w:eastAsia="仿宋_GB2312"/>
          <w:sz w:val="32"/>
          <w:szCs w:val="32"/>
        </w:rPr>
        <w:t>起，动员各界力量共同参与基层治理，解决了部分小区停车管理、砂子塘社区道路微循环改造、居民水电改造等系列问题</w:t>
      </w:r>
      <w:r>
        <w:rPr>
          <w:rFonts w:eastAsia="仿宋_GB2312"/>
          <w:sz w:val="32"/>
          <w:szCs w:val="32"/>
        </w:rPr>
        <w:t>300</w:t>
      </w:r>
      <w:r>
        <w:rPr>
          <w:rFonts w:hAnsi="仿宋_GB2312" w:eastAsia="仿宋_GB2312"/>
          <w:sz w:val="32"/>
          <w:szCs w:val="32"/>
        </w:rPr>
        <w:t>多件，处理结果满意率达</w:t>
      </w:r>
      <w:r>
        <w:rPr>
          <w:rFonts w:eastAsia="仿宋_GB2312"/>
          <w:sz w:val="32"/>
          <w:szCs w:val="32"/>
        </w:rPr>
        <w:t>100%</w:t>
      </w:r>
      <w:r>
        <w:rPr>
          <w:rFonts w:hAnsi="仿宋_GB2312" w:eastAsia="仿宋_GB2312"/>
          <w:sz w:val="32"/>
          <w:szCs w:val="32"/>
        </w:rPr>
        <w:t>；引进了社会组织力量，加大了孝为先、阳光公益等社会组织培育力度，加强了街道社会组织实践基地硬件建设，组织家政服务、心理抚慰、物质慰问、儿童教育、环保宣传、政策宣讲等各类服务活动</w:t>
      </w:r>
      <w:r>
        <w:rPr>
          <w:rFonts w:eastAsia="仿宋_GB2312"/>
          <w:sz w:val="32"/>
          <w:szCs w:val="32"/>
        </w:rPr>
        <w:t>100</w:t>
      </w:r>
      <w:r>
        <w:rPr>
          <w:rFonts w:hAnsi="仿宋_GB2312" w:eastAsia="仿宋_GB2312"/>
          <w:sz w:val="32"/>
          <w:szCs w:val="32"/>
        </w:rPr>
        <w:t>多</w:t>
      </w:r>
      <w:r>
        <w:rPr>
          <w:rFonts w:hAnsi="仿宋_GB2312" w:eastAsia="仿宋_GB2312"/>
          <w:sz w:val="32"/>
          <w:szCs w:val="32"/>
          <w:lang w:val="zh-CN"/>
        </w:rPr>
        <w:t>场</w:t>
      </w:r>
      <w:r>
        <w:rPr>
          <w:rFonts w:hAnsi="仿宋_GB2312" w:eastAsia="仿宋_GB2312"/>
          <w:sz w:val="32"/>
          <w:szCs w:val="32"/>
        </w:rPr>
        <w:t>。</w:t>
      </w:r>
    </w:p>
    <w:p>
      <w:pPr>
        <w:widowControl/>
        <w:spacing w:line="520" w:lineRule="exact"/>
        <w:ind w:firstLine="645"/>
        <w:jc w:val="left"/>
        <w:rPr>
          <w:rFonts w:eastAsia="仿宋_GB2312"/>
          <w:sz w:val="32"/>
          <w:szCs w:val="32"/>
        </w:rPr>
      </w:pPr>
      <w:r>
        <w:rPr>
          <w:rFonts w:hAnsi="仿宋_GB2312" w:eastAsia="仿宋_GB2312"/>
          <w:sz w:val="32"/>
          <w:szCs w:val="32"/>
        </w:rPr>
        <w:t>五、品质街区建设能力全面提高</w:t>
      </w:r>
    </w:p>
    <w:p>
      <w:pPr>
        <w:widowControl/>
        <w:spacing w:line="520" w:lineRule="exact"/>
        <w:ind w:firstLine="645"/>
        <w:jc w:val="left"/>
        <w:rPr>
          <w:rFonts w:eastAsia="仿宋_GB2312"/>
          <w:sz w:val="32"/>
          <w:szCs w:val="32"/>
        </w:rPr>
      </w:pPr>
      <w:r>
        <w:rPr>
          <w:rFonts w:eastAsia="仿宋_GB2312"/>
          <w:sz w:val="32"/>
          <w:szCs w:val="32"/>
        </w:rPr>
        <w:t>1</w:t>
      </w:r>
      <w:r>
        <w:rPr>
          <w:rFonts w:hint="eastAsia" w:eastAsia="仿宋_GB2312"/>
          <w:sz w:val="32"/>
          <w:szCs w:val="32"/>
        </w:rPr>
        <w:t>、</w:t>
      </w:r>
      <w:r>
        <w:rPr>
          <w:rFonts w:hAnsi="仿宋_GB2312" w:eastAsia="仿宋_GB2312"/>
          <w:sz w:val="32"/>
          <w:szCs w:val="32"/>
        </w:rPr>
        <w:t>全面提质城市管理。一方面打好了城管攻坚战。深化了三级联动和网格管控模式，</w:t>
      </w:r>
      <w:r>
        <w:rPr>
          <w:rFonts w:hAnsi="仿宋_GB2312" w:eastAsia="仿宋_GB2312"/>
          <w:sz w:val="32"/>
          <w:szCs w:val="32"/>
          <w:lang w:val="zh-CN"/>
        </w:rPr>
        <w:t>针对新塘冲巷、砂子塘夜宵一条街等重点难点区域，坚持集中整治、日常巡视、守点监控三结合模式。全年</w:t>
      </w:r>
      <w:r>
        <w:rPr>
          <w:rFonts w:hAnsi="仿宋_GB2312" w:eastAsia="仿宋_GB2312"/>
          <w:sz w:val="32"/>
          <w:szCs w:val="32"/>
        </w:rPr>
        <w:t>派单处置了市区数字</w:t>
      </w:r>
      <w:r>
        <w:rPr>
          <w:rFonts w:hAnsi="仿宋_GB2312" w:eastAsia="仿宋_GB2312"/>
          <w:sz w:val="32"/>
          <w:szCs w:val="32"/>
          <w:lang w:val="zh-CN"/>
        </w:rPr>
        <w:t>化案卷近</w:t>
      </w:r>
      <w:r>
        <w:rPr>
          <w:rFonts w:eastAsia="仿宋_GB2312"/>
          <w:sz w:val="32"/>
          <w:szCs w:val="32"/>
        </w:rPr>
        <w:t>10.7</w:t>
      </w:r>
      <w:r>
        <w:rPr>
          <w:rFonts w:hAnsi="仿宋_GB2312" w:eastAsia="仿宋_GB2312"/>
          <w:sz w:val="32"/>
          <w:szCs w:val="32"/>
          <w:lang w:val="zh-CN"/>
        </w:rPr>
        <w:t>万条，</w:t>
      </w:r>
      <w:r>
        <w:rPr>
          <w:rFonts w:hAnsi="仿宋_GB2312" w:eastAsia="仿宋_GB2312"/>
          <w:sz w:val="32"/>
          <w:szCs w:val="32"/>
        </w:rPr>
        <w:t>累计出动</w:t>
      </w:r>
      <w:r>
        <w:rPr>
          <w:rFonts w:eastAsia="仿宋_GB2312"/>
          <w:sz w:val="32"/>
          <w:szCs w:val="32"/>
        </w:rPr>
        <w:t>730</w:t>
      </w:r>
      <w:r>
        <w:rPr>
          <w:rFonts w:hAnsi="仿宋_GB2312" w:eastAsia="仿宋_GB2312"/>
          <w:sz w:val="32"/>
          <w:szCs w:val="32"/>
        </w:rPr>
        <w:t>人次，出动车辆</w:t>
      </w:r>
      <w:r>
        <w:rPr>
          <w:rFonts w:eastAsia="仿宋_GB2312"/>
          <w:sz w:val="32"/>
          <w:szCs w:val="32"/>
        </w:rPr>
        <w:t>146</w:t>
      </w:r>
      <w:r>
        <w:rPr>
          <w:rFonts w:hAnsi="仿宋_GB2312" w:eastAsia="仿宋_GB2312"/>
          <w:sz w:val="32"/>
          <w:szCs w:val="32"/>
        </w:rPr>
        <w:t>车次，处罚</w:t>
      </w:r>
      <w:r>
        <w:rPr>
          <w:rFonts w:eastAsia="仿宋_GB2312"/>
          <w:sz w:val="32"/>
          <w:szCs w:val="32"/>
        </w:rPr>
        <w:t>89</w:t>
      </w:r>
      <w:r>
        <w:rPr>
          <w:rFonts w:hAnsi="仿宋_GB2312" w:eastAsia="仿宋_GB2312"/>
          <w:sz w:val="32"/>
          <w:szCs w:val="32"/>
        </w:rPr>
        <w:t>起，罚款金额达到</w:t>
      </w:r>
      <w:r>
        <w:rPr>
          <w:rFonts w:eastAsia="仿宋_GB2312"/>
          <w:sz w:val="32"/>
          <w:szCs w:val="32"/>
        </w:rPr>
        <w:t>22600</w:t>
      </w:r>
      <w:r>
        <w:rPr>
          <w:rFonts w:hAnsi="仿宋_GB2312" w:eastAsia="仿宋_GB2312"/>
          <w:sz w:val="32"/>
          <w:szCs w:val="32"/>
        </w:rPr>
        <w:t>元。完成了全年拆控违工作任务，无新增违章建筑。大力</w:t>
      </w:r>
      <w:r>
        <w:rPr>
          <w:rFonts w:hAnsi="仿宋_GB2312" w:eastAsia="仿宋_GB2312"/>
          <w:sz w:val="32"/>
          <w:szCs w:val="32"/>
          <w:lang w:val="zh-CN"/>
        </w:rPr>
        <w:t>推进环卫外包模式，定期开展全民大扫除，有效清理城市斑点</w:t>
      </w:r>
      <w:r>
        <w:rPr>
          <w:rFonts w:hAnsi="仿宋_GB2312" w:eastAsia="仿宋_GB2312"/>
          <w:sz w:val="32"/>
          <w:szCs w:val="32"/>
        </w:rPr>
        <w:t>；一方面打好了垃圾分类宣传战。加强宣传发动，上门入户宣传</w:t>
      </w:r>
      <w:r>
        <w:rPr>
          <w:rFonts w:eastAsia="仿宋_GB2312"/>
          <w:sz w:val="32"/>
          <w:szCs w:val="32"/>
        </w:rPr>
        <w:t>3</w:t>
      </w:r>
      <w:r>
        <w:rPr>
          <w:rFonts w:hAnsi="仿宋_GB2312" w:eastAsia="仿宋_GB2312"/>
          <w:sz w:val="32"/>
          <w:szCs w:val="32"/>
        </w:rPr>
        <w:t>万余户，发放资料</w:t>
      </w:r>
      <w:r>
        <w:rPr>
          <w:rFonts w:eastAsia="仿宋_GB2312"/>
          <w:sz w:val="32"/>
          <w:szCs w:val="32"/>
        </w:rPr>
        <w:t>4</w:t>
      </w:r>
      <w:r>
        <w:rPr>
          <w:rFonts w:hAnsi="仿宋_GB2312" w:eastAsia="仿宋_GB2312"/>
          <w:sz w:val="32"/>
          <w:szCs w:val="32"/>
        </w:rPr>
        <w:t>万余份，组织讲座</w:t>
      </w:r>
      <w:r>
        <w:rPr>
          <w:rFonts w:eastAsia="仿宋_GB2312"/>
          <w:sz w:val="32"/>
          <w:szCs w:val="32"/>
        </w:rPr>
        <w:t>50</w:t>
      </w:r>
      <w:r>
        <w:rPr>
          <w:rFonts w:hAnsi="仿宋_GB2312" w:eastAsia="仿宋_GB2312"/>
          <w:sz w:val="32"/>
          <w:szCs w:val="32"/>
        </w:rPr>
        <w:t>余次，粘贴楼栋宣传栏</w:t>
      </w:r>
      <w:r>
        <w:rPr>
          <w:rFonts w:eastAsia="仿宋_GB2312"/>
          <w:sz w:val="32"/>
          <w:szCs w:val="32"/>
        </w:rPr>
        <w:t>1500</w:t>
      </w:r>
      <w:r>
        <w:rPr>
          <w:rFonts w:hAnsi="仿宋_GB2312" w:eastAsia="仿宋_GB2312"/>
          <w:sz w:val="32"/>
          <w:szCs w:val="32"/>
        </w:rPr>
        <w:t>余块，制作宣传橱窗</w:t>
      </w:r>
      <w:r>
        <w:rPr>
          <w:rFonts w:eastAsia="仿宋_GB2312"/>
          <w:sz w:val="32"/>
          <w:szCs w:val="32"/>
        </w:rPr>
        <w:t>120</w:t>
      </w:r>
      <w:r>
        <w:rPr>
          <w:rFonts w:hAnsi="仿宋_GB2312" w:eastAsia="仿宋_GB2312"/>
          <w:sz w:val="32"/>
          <w:szCs w:val="32"/>
        </w:rPr>
        <w:t>块。完善硬件设施，继续投放垃圾分类桶和宣传牌，发放分类垃圾袋。</w:t>
      </w:r>
    </w:p>
    <w:p>
      <w:pPr>
        <w:widowControl/>
        <w:spacing w:line="520" w:lineRule="exact"/>
        <w:ind w:firstLine="645"/>
        <w:jc w:val="left"/>
        <w:rPr>
          <w:rFonts w:eastAsia="仿宋_GB2312"/>
          <w:sz w:val="32"/>
          <w:szCs w:val="32"/>
        </w:rPr>
      </w:pPr>
      <w:r>
        <w:rPr>
          <w:rFonts w:eastAsia="仿宋_GB2312"/>
          <w:sz w:val="32"/>
          <w:szCs w:val="32"/>
        </w:rPr>
        <w:t>2</w:t>
      </w:r>
      <w:r>
        <w:rPr>
          <w:rFonts w:hint="eastAsia" w:eastAsia="仿宋_GB2312"/>
          <w:sz w:val="32"/>
          <w:szCs w:val="32"/>
        </w:rPr>
        <w:t>、</w:t>
      </w:r>
      <w:r>
        <w:rPr>
          <w:rFonts w:hAnsi="仿宋_GB2312" w:eastAsia="仿宋_GB2312"/>
          <w:sz w:val="32"/>
          <w:szCs w:val="32"/>
        </w:rPr>
        <w:t>全力保护碧水蓝天。严格落实</w:t>
      </w:r>
      <w:r>
        <w:rPr>
          <w:rFonts w:hint="eastAsia" w:ascii="仿宋_GB2312" w:hAnsi="仿宋_GB2312" w:eastAsia="仿宋_GB2312"/>
          <w:sz w:val="32"/>
          <w:szCs w:val="32"/>
        </w:rPr>
        <w:t>了</w:t>
      </w:r>
      <w:r>
        <w:rPr>
          <w:rFonts w:hint="eastAsia" w:ascii="仿宋_GB2312" w:eastAsia="仿宋_GB2312"/>
          <w:sz w:val="32"/>
          <w:szCs w:val="32"/>
        </w:rPr>
        <w:t>“</w:t>
      </w:r>
      <w:r>
        <w:rPr>
          <w:rFonts w:hint="eastAsia" w:ascii="仿宋_GB2312" w:hAnsi="仿宋_GB2312" w:eastAsia="仿宋_GB2312"/>
          <w:sz w:val="32"/>
          <w:szCs w:val="32"/>
        </w:rPr>
        <w:t>六控十严禁要求</w:t>
      </w:r>
      <w:r>
        <w:rPr>
          <w:rFonts w:hint="eastAsia" w:ascii="仿宋_GB2312" w:eastAsia="仿宋_GB2312"/>
          <w:sz w:val="32"/>
          <w:szCs w:val="32"/>
        </w:rPr>
        <w:t>”</w:t>
      </w:r>
      <w:r>
        <w:rPr>
          <w:rFonts w:hint="eastAsia" w:ascii="仿宋_GB2312" w:hAnsi="仿宋_GB2312" w:eastAsia="仿宋_GB2312"/>
          <w:sz w:val="32"/>
          <w:szCs w:val="32"/>
        </w:rPr>
        <w:t>，</w:t>
      </w:r>
      <w:r>
        <w:rPr>
          <w:rFonts w:hAnsi="仿宋_GB2312" w:eastAsia="仿宋_GB2312"/>
          <w:sz w:val="32"/>
          <w:szCs w:val="32"/>
        </w:rPr>
        <w:t>收缴燃煤</w:t>
      </w:r>
      <w:r>
        <w:rPr>
          <w:rFonts w:eastAsia="仿宋_GB2312"/>
          <w:sz w:val="32"/>
          <w:szCs w:val="32"/>
        </w:rPr>
        <w:t>180</w:t>
      </w:r>
      <w:r>
        <w:rPr>
          <w:rFonts w:hAnsi="仿宋_GB2312" w:eastAsia="仿宋_GB2312"/>
          <w:sz w:val="32"/>
          <w:szCs w:val="32"/>
        </w:rPr>
        <w:t>公斤，煤炉</w:t>
      </w:r>
      <w:r>
        <w:rPr>
          <w:rFonts w:eastAsia="仿宋_GB2312"/>
          <w:sz w:val="32"/>
          <w:szCs w:val="32"/>
        </w:rPr>
        <w:t>2</w:t>
      </w:r>
      <w:r>
        <w:rPr>
          <w:rFonts w:hAnsi="仿宋_GB2312" w:eastAsia="仿宋_GB2312"/>
          <w:sz w:val="32"/>
          <w:szCs w:val="32"/>
        </w:rPr>
        <w:t>个，完成了辖区内锅炉改造项目，实现黄土裸露绿网覆盖</w:t>
      </w:r>
      <w:r>
        <w:rPr>
          <w:rFonts w:eastAsia="仿宋_GB2312"/>
          <w:sz w:val="32"/>
          <w:szCs w:val="32"/>
        </w:rPr>
        <w:t>800</w:t>
      </w:r>
      <w:r>
        <w:rPr>
          <w:rFonts w:hAnsi="仿宋_GB2312" w:eastAsia="仿宋_GB2312"/>
          <w:sz w:val="32"/>
          <w:szCs w:val="32"/>
        </w:rPr>
        <w:t>㎡。对</w:t>
      </w:r>
      <w:r>
        <w:rPr>
          <w:rFonts w:hAnsi="仿宋_GB2312" w:eastAsia="仿宋_GB2312"/>
          <w:sz w:val="32"/>
          <w:szCs w:val="32"/>
          <w:lang w:val="zh-CN"/>
        </w:rPr>
        <w:t>中央、省、市</w:t>
      </w:r>
      <w:r>
        <w:rPr>
          <w:rFonts w:eastAsia="仿宋_GB2312"/>
          <w:sz w:val="32"/>
          <w:szCs w:val="32"/>
          <w:lang w:val="zh-CN"/>
        </w:rPr>
        <w:t>19</w:t>
      </w:r>
      <w:r>
        <w:rPr>
          <w:rFonts w:hAnsi="仿宋_GB2312" w:eastAsia="仿宋_GB2312"/>
          <w:sz w:val="32"/>
          <w:szCs w:val="32"/>
          <w:lang w:val="zh-CN"/>
        </w:rPr>
        <w:t>件环保案卷进行</w:t>
      </w:r>
      <w:r>
        <w:rPr>
          <w:rFonts w:hAnsi="仿宋_GB2312" w:eastAsia="仿宋_GB2312"/>
          <w:sz w:val="32"/>
          <w:szCs w:val="32"/>
        </w:rPr>
        <w:t>日常巡察</w:t>
      </w:r>
      <w:r>
        <w:rPr>
          <w:rFonts w:hAnsi="仿宋_GB2312" w:eastAsia="仿宋_GB2312"/>
          <w:sz w:val="32"/>
          <w:szCs w:val="32"/>
          <w:lang w:val="zh-CN"/>
        </w:rPr>
        <w:t>，</w:t>
      </w:r>
      <w:r>
        <w:rPr>
          <w:rFonts w:hAnsi="仿宋_GB2312" w:eastAsia="仿宋_GB2312"/>
          <w:sz w:val="32"/>
          <w:szCs w:val="32"/>
        </w:rPr>
        <w:t>确保了无反复案卷发生；</w:t>
      </w:r>
      <w:r>
        <w:rPr>
          <w:rFonts w:hAnsi="仿宋_GB2312" w:eastAsia="仿宋_GB2312"/>
          <w:sz w:val="32"/>
          <w:szCs w:val="32"/>
          <w:lang w:val="zh-CN"/>
        </w:rPr>
        <w:t>整治了重点区域周边环境，</w:t>
      </w:r>
      <w:r>
        <w:rPr>
          <w:rFonts w:hAnsi="仿宋_GB2312" w:eastAsia="仿宋_GB2312"/>
          <w:sz w:val="32"/>
          <w:szCs w:val="32"/>
        </w:rPr>
        <w:t>聘请第三方专业公司实时监控分析，动态整改相关问题。制定了存量餐饮单位引导退出或转型经营工作方案，提升了空气质量。处置</w:t>
      </w:r>
      <w:r>
        <w:rPr>
          <w:rFonts w:eastAsia="仿宋_GB2312"/>
          <w:sz w:val="32"/>
          <w:szCs w:val="32"/>
        </w:rPr>
        <w:t>12345</w:t>
      </w:r>
      <w:r>
        <w:rPr>
          <w:rFonts w:hAnsi="仿宋_GB2312" w:eastAsia="仿宋_GB2312"/>
          <w:sz w:val="32"/>
          <w:szCs w:val="32"/>
        </w:rPr>
        <w:t>市民热线案卷</w:t>
      </w:r>
      <w:r>
        <w:rPr>
          <w:rFonts w:eastAsia="仿宋_GB2312"/>
          <w:sz w:val="32"/>
          <w:szCs w:val="32"/>
        </w:rPr>
        <w:t>437</w:t>
      </w:r>
      <w:r>
        <w:rPr>
          <w:rFonts w:hAnsi="仿宋_GB2312" w:eastAsia="仿宋_GB2312"/>
          <w:sz w:val="32"/>
          <w:szCs w:val="32"/>
        </w:rPr>
        <w:t>件，积极</w:t>
      </w:r>
      <w:r>
        <w:rPr>
          <w:rFonts w:hint="eastAsia" w:ascii="仿宋_GB2312" w:hAnsi="仿宋_GB2312" w:eastAsia="仿宋_GB2312"/>
          <w:sz w:val="32"/>
          <w:szCs w:val="32"/>
        </w:rPr>
        <w:t>处置</w:t>
      </w:r>
      <w:r>
        <w:rPr>
          <w:rFonts w:hint="eastAsia" w:ascii="仿宋_GB2312" w:eastAsia="仿宋_GB2312"/>
          <w:sz w:val="32"/>
          <w:szCs w:val="32"/>
        </w:rPr>
        <w:t>“</w:t>
      </w:r>
      <w:r>
        <w:rPr>
          <w:rFonts w:hint="eastAsia" w:ascii="仿宋_GB2312" w:hAnsi="仿宋_GB2312" w:eastAsia="仿宋_GB2312"/>
          <w:sz w:val="32"/>
          <w:szCs w:val="32"/>
        </w:rPr>
        <w:t>天天在线</w:t>
      </w:r>
      <w:r>
        <w:rPr>
          <w:rFonts w:hint="eastAsia" w:ascii="仿宋_GB2312" w:eastAsia="仿宋_GB2312"/>
          <w:sz w:val="32"/>
          <w:szCs w:val="32"/>
        </w:rPr>
        <w:t>”</w:t>
      </w:r>
      <w:r>
        <w:rPr>
          <w:rFonts w:hint="eastAsia" w:ascii="仿宋_GB2312" w:hAnsi="仿宋_GB2312" w:eastAsia="仿宋_GB2312"/>
          <w:sz w:val="32"/>
          <w:szCs w:val="32"/>
        </w:rPr>
        <w:t>和</w:t>
      </w:r>
      <w:r>
        <w:rPr>
          <w:rFonts w:hAnsi="仿宋_GB2312" w:eastAsia="仿宋_GB2312"/>
          <w:sz w:val="32"/>
          <w:szCs w:val="32"/>
        </w:rPr>
        <w:t>街道环保投诉热线件，整改率达</w:t>
      </w:r>
      <w:r>
        <w:rPr>
          <w:rFonts w:eastAsia="仿宋_GB2312"/>
          <w:sz w:val="32"/>
          <w:szCs w:val="32"/>
        </w:rPr>
        <w:t>100%</w:t>
      </w:r>
      <w:r>
        <w:rPr>
          <w:rFonts w:hAnsi="仿宋_GB2312" w:eastAsia="仿宋_GB2312"/>
          <w:sz w:val="32"/>
          <w:szCs w:val="32"/>
        </w:rPr>
        <w:t>；打造了环保特色品牌，联合白沙卷烟厂深</w:t>
      </w:r>
      <w:r>
        <w:rPr>
          <w:rFonts w:hint="eastAsia" w:ascii="仿宋_GB2312" w:hAnsi="仿宋_GB2312" w:eastAsia="仿宋_GB2312"/>
          <w:sz w:val="32"/>
          <w:szCs w:val="32"/>
        </w:rPr>
        <w:t>化了</w:t>
      </w:r>
      <w:r>
        <w:rPr>
          <w:rFonts w:hint="eastAsia" w:ascii="仿宋_GB2312" w:eastAsia="仿宋_GB2312"/>
          <w:sz w:val="32"/>
          <w:szCs w:val="32"/>
        </w:rPr>
        <w:t>“</w:t>
      </w:r>
      <w:r>
        <w:rPr>
          <w:rFonts w:hint="eastAsia" w:ascii="仿宋_GB2312" w:hAnsi="仿宋_GB2312" w:eastAsia="仿宋_GB2312"/>
          <w:sz w:val="32"/>
          <w:szCs w:val="32"/>
        </w:rPr>
        <w:t>环境日</w:t>
      </w:r>
      <w:r>
        <w:rPr>
          <w:rFonts w:hint="eastAsia" w:ascii="仿宋_GB2312" w:eastAsia="仿宋_GB2312"/>
          <w:sz w:val="32"/>
          <w:szCs w:val="32"/>
        </w:rPr>
        <w:t>”</w:t>
      </w:r>
      <w:r>
        <w:rPr>
          <w:rFonts w:hint="eastAsia" w:ascii="仿宋_GB2312" w:hAnsi="仿宋_GB2312" w:eastAsia="仿宋_GB2312"/>
          <w:sz w:val="32"/>
          <w:szCs w:val="32"/>
        </w:rPr>
        <w:t>互动宣传模式，创建了茶园坡和梨子山</w:t>
      </w:r>
      <w:r>
        <w:rPr>
          <w:rFonts w:hint="eastAsia" w:ascii="仿宋_GB2312" w:eastAsia="仿宋_GB2312"/>
          <w:sz w:val="32"/>
          <w:szCs w:val="32"/>
        </w:rPr>
        <w:t>“</w:t>
      </w:r>
      <w:r>
        <w:rPr>
          <w:rFonts w:hint="eastAsia" w:ascii="仿宋_GB2312" w:hAnsi="仿宋_GB2312" w:eastAsia="仿宋_GB2312"/>
          <w:sz w:val="32"/>
          <w:szCs w:val="32"/>
        </w:rPr>
        <w:t>绿色社区</w:t>
      </w:r>
      <w:r>
        <w:rPr>
          <w:rFonts w:hint="eastAsia" w:ascii="仿宋_GB2312" w:eastAsia="仿宋_GB2312"/>
          <w:sz w:val="32"/>
          <w:szCs w:val="32"/>
        </w:rPr>
        <w:t>”</w:t>
      </w:r>
      <w:r>
        <w:rPr>
          <w:rFonts w:hint="eastAsia" w:ascii="仿宋_GB2312" w:hAnsi="仿宋_GB2312" w:eastAsia="仿宋_GB2312"/>
          <w:sz w:val="32"/>
          <w:szCs w:val="32"/>
        </w:rPr>
        <w:t>，</w:t>
      </w:r>
      <w:r>
        <w:rPr>
          <w:rFonts w:hAnsi="仿宋_GB2312" w:eastAsia="仿宋_GB2312"/>
          <w:sz w:val="32"/>
          <w:szCs w:val="32"/>
        </w:rPr>
        <w:t>全街空气质量优良率达到</w:t>
      </w:r>
      <w:r>
        <w:rPr>
          <w:rFonts w:eastAsia="仿宋_GB2312"/>
          <w:sz w:val="32"/>
          <w:szCs w:val="32"/>
        </w:rPr>
        <w:t>81%</w:t>
      </w:r>
      <w:r>
        <w:rPr>
          <w:rFonts w:hAnsi="仿宋_GB2312" w:eastAsia="仿宋_GB2312"/>
          <w:sz w:val="32"/>
          <w:szCs w:val="32"/>
        </w:rPr>
        <w:t>。</w:t>
      </w:r>
    </w:p>
    <w:p>
      <w:pPr>
        <w:widowControl/>
        <w:spacing w:line="520" w:lineRule="exact"/>
        <w:ind w:firstLine="645"/>
        <w:jc w:val="left"/>
        <w:rPr>
          <w:rFonts w:eastAsia="仿宋_GB2312"/>
          <w:sz w:val="32"/>
          <w:szCs w:val="32"/>
        </w:rPr>
      </w:pPr>
      <w:r>
        <w:rPr>
          <w:rFonts w:eastAsia="仿宋_GB2312"/>
          <w:sz w:val="32"/>
          <w:szCs w:val="32"/>
        </w:rPr>
        <w:t>3</w:t>
      </w:r>
      <w:r>
        <w:rPr>
          <w:rFonts w:hint="eastAsia" w:eastAsia="仿宋_GB2312"/>
          <w:sz w:val="32"/>
          <w:szCs w:val="32"/>
        </w:rPr>
        <w:t>、</w:t>
      </w:r>
      <w:r>
        <w:rPr>
          <w:rFonts w:hAnsi="仿宋_GB2312" w:eastAsia="仿宋_GB2312"/>
          <w:sz w:val="32"/>
          <w:szCs w:val="32"/>
        </w:rPr>
        <w:t>建立文明创建长效。街道坚持</w:t>
      </w:r>
      <w:r>
        <w:rPr>
          <w:rFonts w:hint="eastAsia" w:ascii="仿宋_GB2312" w:hAnsi="仿宋_GB2312" w:eastAsia="仿宋_GB2312"/>
          <w:sz w:val="32"/>
          <w:szCs w:val="32"/>
        </w:rPr>
        <w:t>开展</w:t>
      </w:r>
      <w:r>
        <w:rPr>
          <w:rFonts w:hint="eastAsia" w:ascii="仿宋_GB2312" w:eastAsia="仿宋_GB2312"/>
          <w:sz w:val="32"/>
          <w:szCs w:val="32"/>
        </w:rPr>
        <w:t>“</w:t>
      </w:r>
      <w:r>
        <w:rPr>
          <w:rFonts w:hint="eastAsia" w:ascii="仿宋_GB2312" w:hAnsi="仿宋_GB2312" w:eastAsia="仿宋_GB2312"/>
          <w:sz w:val="32"/>
          <w:szCs w:val="32"/>
        </w:rPr>
        <w:t>排队礼让日</w:t>
      </w:r>
      <w:r>
        <w:rPr>
          <w:rFonts w:hint="eastAsia" w:ascii="仿宋_GB2312" w:eastAsia="仿宋_GB2312"/>
          <w:sz w:val="32"/>
          <w:szCs w:val="32"/>
        </w:rPr>
        <w:t>”“</w:t>
      </w:r>
      <w:r>
        <w:rPr>
          <w:rFonts w:hint="eastAsia" w:ascii="仿宋_GB2312" w:hAnsi="仿宋_GB2312" w:eastAsia="仿宋_GB2312"/>
          <w:sz w:val="32"/>
          <w:szCs w:val="32"/>
        </w:rPr>
        <w:t>市文明行为促进条例宣传</w:t>
      </w:r>
      <w:r>
        <w:rPr>
          <w:rFonts w:hint="eastAsia" w:ascii="仿宋_GB2312" w:eastAsia="仿宋_GB2312"/>
          <w:sz w:val="32"/>
          <w:szCs w:val="32"/>
        </w:rPr>
        <w:t>”“</w:t>
      </w:r>
      <w:r>
        <w:rPr>
          <w:rFonts w:hint="eastAsia" w:ascii="仿宋_GB2312" w:hAnsi="仿宋_GB2312" w:eastAsia="仿宋_GB2312"/>
          <w:sz w:val="32"/>
          <w:szCs w:val="32"/>
        </w:rPr>
        <w:t>亮牌子、树形象、展风采</w:t>
      </w:r>
      <w:r>
        <w:rPr>
          <w:rFonts w:hint="eastAsia" w:ascii="仿宋_GB2312" w:eastAsia="仿宋_GB2312"/>
          <w:sz w:val="32"/>
          <w:szCs w:val="32"/>
        </w:rPr>
        <w:t>”“</w:t>
      </w:r>
      <w:r>
        <w:rPr>
          <w:rFonts w:hint="eastAsia" w:ascii="仿宋_GB2312" w:hAnsi="仿宋_GB2312" w:eastAsia="仿宋_GB2312"/>
          <w:sz w:val="32"/>
          <w:szCs w:val="32"/>
        </w:rPr>
        <w:t>户帮户、亲帮亲帮扶</w:t>
      </w:r>
      <w:r>
        <w:rPr>
          <w:rFonts w:hint="eastAsia" w:ascii="仿宋_GB2312" w:eastAsia="仿宋_GB2312"/>
          <w:sz w:val="32"/>
          <w:szCs w:val="32"/>
        </w:rPr>
        <w:t>”</w:t>
      </w:r>
      <w:r>
        <w:rPr>
          <w:rFonts w:hint="eastAsia" w:ascii="仿宋_GB2312" w:hAnsi="仿宋_GB2312" w:eastAsia="仿宋_GB2312"/>
          <w:sz w:val="32"/>
          <w:szCs w:val="32"/>
        </w:rPr>
        <w:t>等日常创建活动</w:t>
      </w:r>
      <w:r>
        <w:rPr>
          <w:rFonts w:hAnsi="仿宋_GB2312" w:eastAsia="仿宋_GB2312"/>
          <w:sz w:val="32"/>
          <w:szCs w:val="32"/>
        </w:rPr>
        <w:t>，组织了系列创建主题活动；街道完成砂子塘社区农贸市场周边提质提档工程，</w:t>
      </w:r>
      <w:r>
        <w:rPr>
          <w:rFonts w:hAnsi="仿宋_GB2312" w:eastAsia="仿宋_GB2312"/>
          <w:sz w:val="32"/>
          <w:szCs w:val="32"/>
          <w:lang w:val="zh-CN"/>
        </w:rPr>
        <w:t>落实了人民满意农贸市场创建举措</w:t>
      </w:r>
      <w:r>
        <w:rPr>
          <w:rFonts w:hAnsi="仿宋_GB2312" w:eastAsia="仿宋_GB2312"/>
          <w:sz w:val="32"/>
          <w:szCs w:val="32"/>
        </w:rPr>
        <w:t>，加强了市场督察督导，居民采购环境大为改善；针对市容秩序、楼栋牛皮癣、市政设施损坏、绿化带垃圾等顽疾，组建了文明创建专班，制定了长效整治方案，自行发现、整改各类问题</w:t>
      </w:r>
      <w:r>
        <w:rPr>
          <w:rFonts w:eastAsia="仿宋_GB2312"/>
          <w:sz w:val="32"/>
          <w:szCs w:val="32"/>
        </w:rPr>
        <w:t>500</w:t>
      </w:r>
      <w:r>
        <w:rPr>
          <w:rFonts w:hAnsi="仿宋_GB2312" w:eastAsia="仿宋_GB2312"/>
          <w:sz w:val="32"/>
          <w:szCs w:val="32"/>
        </w:rPr>
        <w:t>多个，确保了创建问题动态清零。街道圆满完成全国文明指数测评迎检任务。</w:t>
      </w:r>
    </w:p>
    <w:p>
      <w:pPr>
        <w:widowControl/>
        <w:spacing w:line="520" w:lineRule="exact"/>
        <w:ind w:firstLine="645"/>
        <w:jc w:val="left"/>
        <w:rPr>
          <w:rFonts w:eastAsia="仿宋_GB2312"/>
          <w:sz w:val="32"/>
          <w:szCs w:val="32"/>
        </w:rPr>
      </w:pPr>
      <w:r>
        <w:rPr>
          <w:rFonts w:hAnsi="仿宋_GB2312" w:eastAsia="仿宋_GB2312"/>
          <w:sz w:val="32"/>
          <w:szCs w:val="32"/>
        </w:rPr>
        <w:t>六、民生事业发展质量全面优化</w:t>
      </w:r>
    </w:p>
    <w:p>
      <w:pPr>
        <w:widowControl/>
        <w:spacing w:line="520" w:lineRule="exact"/>
        <w:ind w:firstLine="645"/>
        <w:jc w:val="left"/>
        <w:rPr>
          <w:rFonts w:eastAsia="仿宋_GB2312"/>
          <w:sz w:val="32"/>
          <w:szCs w:val="32"/>
        </w:rPr>
      </w:pPr>
      <w:r>
        <w:rPr>
          <w:rFonts w:eastAsia="仿宋_GB2312"/>
          <w:sz w:val="32"/>
          <w:szCs w:val="32"/>
        </w:rPr>
        <w:t>1</w:t>
      </w:r>
      <w:r>
        <w:rPr>
          <w:rFonts w:hint="eastAsia" w:eastAsia="仿宋_GB2312"/>
          <w:sz w:val="32"/>
          <w:szCs w:val="32"/>
        </w:rPr>
        <w:t>、</w:t>
      </w:r>
      <w:r>
        <w:rPr>
          <w:rFonts w:hAnsi="仿宋_GB2312" w:eastAsia="仿宋_GB2312"/>
          <w:sz w:val="32"/>
          <w:szCs w:val="32"/>
        </w:rPr>
        <w:t>推进社会大局和谐稳定。一是深入推进了平安建设。街道创新了</w:t>
      </w:r>
      <w:r>
        <w:rPr>
          <w:rFonts w:hint="eastAsia" w:ascii="仿宋_GB2312" w:eastAsia="仿宋_GB2312"/>
          <w:sz w:val="32"/>
          <w:szCs w:val="32"/>
        </w:rPr>
        <w:t>“</w:t>
      </w:r>
      <w:r>
        <w:rPr>
          <w:rFonts w:eastAsia="仿宋_GB2312"/>
          <w:sz w:val="32"/>
          <w:szCs w:val="32"/>
        </w:rPr>
        <w:t>433</w:t>
      </w:r>
      <w:r>
        <w:rPr>
          <w:rFonts w:hint="eastAsia" w:ascii="仿宋_GB2312" w:eastAsia="仿宋_GB2312"/>
          <w:sz w:val="32"/>
          <w:szCs w:val="32"/>
        </w:rPr>
        <w:t>”</w:t>
      </w:r>
      <w:r>
        <w:rPr>
          <w:rFonts w:hint="eastAsia" w:ascii="仿宋_GB2312" w:hAnsi="仿宋_GB2312" w:eastAsia="仿宋_GB2312"/>
          <w:sz w:val="32"/>
          <w:szCs w:val="32"/>
        </w:rPr>
        <w:t>平安楼宇创建机制，加强了街道综治中心和社区警务站建设，探索了</w:t>
      </w:r>
      <w:r>
        <w:rPr>
          <w:rFonts w:hint="eastAsia" w:ascii="仿宋_GB2312" w:eastAsia="仿宋_GB2312"/>
          <w:sz w:val="32"/>
          <w:szCs w:val="32"/>
        </w:rPr>
        <w:t>“</w:t>
      </w:r>
      <w:r>
        <w:rPr>
          <w:rFonts w:hint="eastAsia" w:ascii="仿宋_GB2312" w:hAnsi="仿宋_GB2312" w:eastAsia="仿宋_GB2312"/>
          <w:sz w:val="32"/>
          <w:szCs w:val="32"/>
        </w:rPr>
        <w:t>警务</w:t>
      </w:r>
      <w:r>
        <w:rPr>
          <w:rFonts w:hint="eastAsia" w:ascii="仿宋_GB2312" w:eastAsia="仿宋_GB2312"/>
          <w:sz w:val="32"/>
          <w:szCs w:val="32"/>
        </w:rPr>
        <w:t>＋</w:t>
      </w:r>
      <w:r>
        <w:rPr>
          <w:rFonts w:hint="eastAsia" w:ascii="仿宋_GB2312" w:hAnsi="仿宋_GB2312" w:eastAsia="仿宋_GB2312"/>
          <w:sz w:val="32"/>
          <w:szCs w:val="32"/>
        </w:rPr>
        <w:t>网格、警务</w:t>
      </w:r>
      <w:r>
        <w:rPr>
          <w:rFonts w:hint="eastAsia" w:ascii="仿宋_GB2312" w:eastAsia="仿宋_GB2312"/>
          <w:sz w:val="32"/>
          <w:szCs w:val="32"/>
        </w:rPr>
        <w:t>＋</w:t>
      </w:r>
      <w:r>
        <w:rPr>
          <w:rFonts w:hint="eastAsia" w:ascii="仿宋_GB2312" w:hAnsi="仿宋_GB2312" w:eastAsia="仿宋_GB2312"/>
          <w:sz w:val="32"/>
          <w:szCs w:val="32"/>
        </w:rPr>
        <w:t>专业、警务</w:t>
      </w:r>
      <w:r>
        <w:rPr>
          <w:rFonts w:hint="eastAsia" w:ascii="仿宋_GB2312" w:eastAsia="仿宋_GB2312"/>
          <w:sz w:val="32"/>
          <w:szCs w:val="32"/>
        </w:rPr>
        <w:t>＋</w:t>
      </w:r>
      <w:r>
        <w:rPr>
          <w:rFonts w:hint="eastAsia" w:ascii="仿宋_GB2312" w:hAnsi="仿宋_GB2312" w:eastAsia="仿宋_GB2312"/>
          <w:sz w:val="32"/>
          <w:szCs w:val="32"/>
        </w:rPr>
        <w:t>科技</w:t>
      </w:r>
      <w:r>
        <w:rPr>
          <w:rFonts w:hint="eastAsia" w:ascii="仿宋_GB2312" w:eastAsia="仿宋_GB2312"/>
          <w:sz w:val="32"/>
          <w:szCs w:val="32"/>
        </w:rPr>
        <w:t>”</w:t>
      </w:r>
      <w:r>
        <w:rPr>
          <w:rFonts w:hint="eastAsia" w:ascii="仿宋_GB2312" w:hAnsi="仿宋_GB2312" w:eastAsia="仿宋_GB2312"/>
          <w:sz w:val="32"/>
          <w:szCs w:val="32"/>
        </w:rPr>
        <w:t>模</w:t>
      </w:r>
      <w:r>
        <w:rPr>
          <w:rFonts w:hAnsi="仿宋_GB2312" w:eastAsia="仿宋_GB2312"/>
          <w:sz w:val="32"/>
          <w:szCs w:val="32"/>
        </w:rPr>
        <w:t>式，以区域警务工作推进平安创建。二是持续开展扫黑除恶。街道深入摸排问题线索，走访门店</w:t>
      </w:r>
      <w:r>
        <w:rPr>
          <w:rFonts w:eastAsia="仿宋_GB2312"/>
          <w:sz w:val="32"/>
          <w:szCs w:val="32"/>
        </w:rPr>
        <w:t>1900</w:t>
      </w:r>
      <w:r>
        <w:rPr>
          <w:rFonts w:hAnsi="仿宋_GB2312" w:eastAsia="仿宋_GB2312"/>
          <w:sz w:val="32"/>
          <w:szCs w:val="32"/>
        </w:rPr>
        <w:t>多家，企事业单位</w:t>
      </w:r>
      <w:r>
        <w:rPr>
          <w:rFonts w:eastAsia="仿宋_GB2312"/>
          <w:sz w:val="32"/>
          <w:szCs w:val="32"/>
        </w:rPr>
        <w:t>150</w:t>
      </w:r>
      <w:r>
        <w:rPr>
          <w:rFonts w:hAnsi="仿宋_GB2312" w:eastAsia="仿宋_GB2312"/>
          <w:sz w:val="32"/>
          <w:szCs w:val="32"/>
        </w:rPr>
        <w:t>多家，清查酒店宾馆</w:t>
      </w:r>
      <w:r>
        <w:rPr>
          <w:rFonts w:eastAsia="仿宋_GB2312"/>
          <w:sz w:val="32"/>
          <w:szCs w:val="32"/>
        </w:rPr>
        <w:t>60</w:t>
      </w:r>
      <w:r>
        <w:rPr>
          <w:rFonts w:hAnsi="仿宋_GB2312" w:eastAsia="仿宋_GB2312"/>
          <w:sz w:val="32"/>
          <w:szCs w:val="32"/>
        </w:rPr>
        <w:t>余家、网吧</w:t>
      </w:r>
      <w:r>
        <w:rPr>
          <w:rFonts w:eastAsia="仿宋_GB2312"/>
          <w:sz w:val="32"/>
          <w:szCs w:val="32"/>
        </w:rPr>
        <w:t>30</w:t>
      </w:r>
      <w:r>
        <w:rPr>
          <w:rFonts w:hAnsi="仿宋_GB2312" w:eastAsia="仿宋_GB2312"/>
          <w:sz w:val="32"/>
          <w:szCs w:val="32"/>
        </w:rPr>
        <w:t>余家、麻将馆</w:t>
      </w:r>
      <w:r>
        <w:rPr>
          <w:rFonts w:eastAsia="仿宋_GB2312"/>
          <w:sz w:val="32"/>
          <w:szCs w:val="32"/>
        </w:rPr>
        <w:t>100</w:t>
      </w:r>
      <w:r>
        <w:rPr>
          <w:rFonts w:hAnsi="仿宋_GB2312" w:eastAsia="仿宋_GB2312"/>
          <w:sz w:val="32"/>
          <w:szCs w:val="32"/>
        </w:rPr>
        <w:t>余家。街道还广泛动员发动群众，发放宣传资料</w:t>
      </w:r>
      <w:r>
        <w:rPr>
          <w:rFonts w:eastAsia="仿宋_GB2312"/>
          <w:sz w:val="32"/>
          <w:szCs w:val="32"/>
        </w:rPr>
        <w:t>2</w:t>
      </w:r>
      <w:r>
        <w:rPr>
          <w:rFonts w:hAnsi="仿宋_GB2312" w:eastAsia="仿宋_GB2312"/>
          <w:sz w:val="32"/>
          <w:szCs w:val="32"/>
        </w:rPr>
        <w:t>万余份，印发调查问卷</w:t>
      </w:r>
      <w:r>
        <w:rPr>
          <w:rFonts w:eastAsia="仿宋_GB2312"/>
          <w:sz w:val="32"/>
          <w:szCs w:val="32"/>
        </w:rPr>
        <w:t>5000</w:t>
      </w:r>
      <w:r>
        <w:rPr>
          <w:rFonts w:hAnsi="仿宋_GB2312" w:eastAsia="仿宋_GB2312"/>
          <w:sz w:val="32"/>
          <w:szCs w:val="32"/>
        </w:rPr>
        <w:t>余份，有效提升居民知晓率和参与度；三是重点整治预警地区。街道加强了对湖南中医药大学附属第一医院的重点整治，投入</w:t>
      </w:r>
      <w:r>
        <w:rPr>
          <w:rFonts w:eastAsia="仿宋_GB2312"/>
          <w:sz w:val="32"/>
          <w:szCs w:val="32"/>
        </w:rPr>
        <w:t>10</w:t>
      </w:r>
      <w:r>
        <w:rPr>
          <w:rFonts w:hAnsi="仿宋_GB2312" w:eastAsia="仿宋_GB2312"/>
          <w:sz w:val="32"/>
          <w:szCs w:val="32"/>
        </w:rPr>
        <w:t>万余元新增了物防、技防设施和宣传设施，浓厚了平安创建环境，落实了集中整合和日常巡查举措，完成了省挂牌督办的工作任务。四是优质服务退役军人。高度重视退役军人服务站建设，加强了对退役军人群体的精准服务和思想引导，组织红色学习</w:t>
      </w:r>
      <w:r>
        <w:rPr>
          <w:rFonts w:eastAsia="仿宋_GB2312"/>
          <w:sz w:val="32"/>
          <w:szCs w:val="32"/>
        </w:rPr>
        <w:t>2</w:t>
      </w:r>
      <w:r>
        <w:rPr>
          <w:rFonts w:hAnsi="仿宋_GB2312" w:eastAsia="仿宋_GB2312"/>
          <w:sz w:val="32"/>
          <w:szCs w:val="32"/>
        </w:rPr>
        <w:t>次，主动为他们排忧解难，投入帮扶困难军人对象资金达</w:t>
      </w:r>
      <w:r>
        <w:rPr>
          <w:rFonts w:eastAsia="仿宋_GB2312"/>
          <w:sz w:val="32"/>
          <w:szCs w:val="32"/>
        </w:rPr>
        <w:t>12</w:t>
      </w:r>
      <w:r>
        <w:rPr>
          <w:rFonts w:hAnsi="仿宋_GB2312" w:eastAsia="仿宋_GB2312"/>
          <w:sz w:val="32"/>
          <w:szCs w:val="32"/>
        </w:rPr>
        <w:t>万元。五是全力保持社会稳定。全力做好了信访维稳、巡查防控、应急值守等工作，特护期平安稳定，实现了进京非访</w:t>
      </w:r>
      <w:r>
        <w:rPr>
          <w:rFonts w:hint="eastAsia" w:ascii="仿宋_GB2312" w:eastAsia="仿宋_GB2312"/>
          <w:sz w:val="32"/>
          <w:szCs w:val="32"/>
        </w:rPr>
        <w:t>“</w:t>
      </w:r>
      <w:r>
        <w:rPr>
          <w:rFonts w:hint="eastAsia" w:ascii="仿宋_GB2312" w:hAnsi="仿宋_GB2312" w:eastAsia="仿宋_GB2312"/>
          <w:sz w:val="32"/>
          <w:szCs w:val="32"/>
        </w:rPr>
        <w:t>零登记</w:t>
      </w:r>
      <w:r>
        <w:rPr>
          <w:rFonts w:hint="eastAsia" w:ascii="仿宋_GB2312" w:eastAsia="仿宋_GB2312"/>
          <w:sz w:val="32"/>
          <w:szCs w:val="32"/>
        </w:rPr>
        <w:t>”</w:t>
      </w:r>
      <w:r>
        <w:rPr>
          <w:rFonts w:hint="eastAsia" w:ascii="仿宋_GB2312" w:hAnsi="仿宋_GB2312" w:eastAsia="仿宋_GB2312"/>
          <w:sz w:val="32"/>
          <w:szCs w:val="32"/>
        </w:rPr>
        <w:t>。坚持社区治安形势通报会、</w:t>
      </w:r>
      <w:r>
        <w:rPr>
          <w:rFonts w:hint="eastAsia" w:ascii="仿宋_GB2312" w:eastAsia="仿宋_GB2312"/>
          <w:sz w:val="32"/>
          <w:szCs w:val="32"/>
        </w:rPr>
        <w:t>“</w:t>
      </w:r>
      <w:r>
        <w:rPr>
          <w:rFonts w:hint="eastAsia" w:ascii="仿宋_GB2312" w:hAnsi="仿宋_GB2312" w:eastAsia="仿宋_GB2312"/>
          <w:sz w:val="32"/>
          <w:szCs w:val="32"/>
        </w:rPr>
        <w:t>平安夜话</w:t>
      </w:r>
      <w:r>
        <w:rPr>
          <w:rFonts w:hint="eastAsia" w:ascii="仿宋_GB2312" w:eastAsia="仿宋_GB2312"/>
          <w:sz w:val="32"/>
          <w:szCs w:val="32"/>
        </w:rPr>
        <w:t>”</w:t>
      </w:r>
      <w:r>
        <w:rPr>
          <w:rFonts w:hint="eastAsia" w:ascii="仿宋_GB2312" w:hAnsi="仿宋_GB2312" w:eastAsia="仿宋_GB2312"/>
          <w:sz w:val="32"/>
          <w:szCs w:val="32"/>
        </w:rPr>
        <w:t>宣传品牌，联合市总工会开展了</w:t>
      </w:r>
      <w:r>
        <w:rPr>
          <w:rFonts w:hint="eastAsia" w:ascii="仿宋_GB2312" w:eastAsia="仿宋_GB2312"/>
          <w:sz w:val="32"/>
          <w:szCs w:val="32"/>
        </w:rPr>
        <w:t>“</w:t>
      </w:r>
      <w:r>
        <w:rPr>
          <w:rFonts w:eastAsia="仿宋_GB2312"/>
          <w:sz w:val="32"/>
          <w:szCs w:val="32"/>
        </w:rPr>
        <w:t>6.26</w:t>
      </w:r>
      <w:r>
        <w:rPr>
          <w:rFonts w:hint="eastAsia" w:ascii="仿宋_GB2312" w:eastAsia="仿宋_GB2312"/>
          <w:sz w:val="32"/>
          <w:szCs w:val="32"/>
        </w:rPr>
        <w:t>”</w:t>
      </w:r>
      <w:r>
        <w:rPr>
          <w:rFonts w:hint="eastAsia" w:ascii="仿宋_GB2312" w:hAnsi="仿宋_GB2312" w:eastAsia="仿宋_GB2312"/>
          <w:sz w:val="32"/>
          <w:szCs w:val="32"/>
        </w:rPr>
        <w:t>国际</w:t>
      </w:r>
      <w:r>
        <w:rPr>
          <w:rFonts w:hAnsi="仿宋_GB2312" w:eastAsia="仿宋_GB2312"/>
          <w:sz w:val="32"/>
          <w:szCs w:val="32"/>
        </w:rPr>
        <w:t>禁毒日大型的活动，做好了金融防诈骗宣传、平安家庭创建、矫正重点人群帮扶等系列工作。全年未发生一起重大刑事案件、群体性事件，街道有望再夺长沙市综治红旗街道荣誉。</w:t>
      </w:r>
    </w:p>
    <w:p>
      <w:pPr>
        <w:widowControl/>
        <w:spacing w:line="520" w:lineRule="exact"/>
        <w:ind w:firstLine="645"/>
        <w:jc w:val="left"/>
        <w:rPr>
          <w:rFonts w:eastAsia="仿宋_GB2312"/>
          <w:sz w:val="32"/>
          <w:szCs w:val="32"/>
          <w:lang w:val="zh-CN"/>
        </w:rPr>
      </w:pPr>
      <w:r>
        <w:rPr>
          <w:rFonts w:eastAsia="仿宋_GB2312"/>
          <w:sz w:val="32"/>
          <w:szCs w:val="32"/>
        </w:rPr>
        <w:t>2</w:t>
      </w:r>
      <w:r>
        <w:rPr>
          <w:rFonts w:hint="eastAsia" w:eastAsia="仿宋_GB2312"/>
          <w:sz w:val="32"/>
          <w:szCs w:val="32"/>
        </w:rPr>
        <w:t>、</w:t>
      </w:r>
      <w:r>
        <w:rPr>
          <w:rFonts w:hAnsi="仿宋_GB2312" w:eastAsia="仿宋_GB2312"/>
          <w:sz w:val="32"/>
          <w:szCs w:val="32"/>
        </w:rPr>
        <w:t>落实辖区安全管治结合。牢固树立</w:t>
      </w:r>
      <w:r>
        <w:rPr>
          <w:rFonts w:hint="eastAsia" w:ascii="仿宋_GB2312" w:eastAsia="仿宋_GB2312"/>
          <w:sz w:val="32"/>
          <w:szCs w:val="32"/>
        </w:rPr>
        <w:t>“</w:t>
      </w:r>
      <w:r>
        <w:rPr>
          <w:rFonts w:hint="eastAsia" w:ascii="仿宋_GB2312" w:hAnsi="仿宋_GB2312" w:eastAsia="仿宋_GB2312"/>
          <w:sz w:val="32"/>
          <w:szCs w:val="32"/>
        </w:rPr>
        <w:t>抓安全就是抓发展</w:t>
      </w:r>
      <w:r>
        <w:rPr>
          <w:rFonts w:hint="eastAsia" w:ascii="仿宋_GB2312" w:eastAsia="仿宋_GB2312"/>
          <w:sz w:val="32"/>
          <w:szCs w:val="32"/>
        </w:rPr>
        <w:t>”</w:t>
      </w:r>
      <w:r>
        <w:rPr>
          <w:rFonts w:hint="eastAsia" w:ascii="仿宋_GB2312" w:hAnsi="仿宋_GB2312" w:eastAsia="仿宋_GB2312"/>
          <w:sz w:val="32"/>
          <w:szCs w:val="32"/>
        </w:rPr>
        <w:t>理念，全年无</w:t>
      </w:r>
      <w:r>
        <w:rPr>
          <w:rFonts w:hAnsi="仿宋_GB2312" w:eastAsia="仿宋_GB2312"/>
          <w:sz w:val="32"/>
          <w:szCs w:val="32"/>
        </w:rPr>
        <w:t>安全生产责任事故发生。致力于压实主体责任，组织单位和企业代表专题培训</w:t>
      </w:r>
      <w:r>
        <w:rPr>
          <w:rFonts w:eastAsia="仿宋_GB2312"/>
          <w:sz w:val="32"/>
          <w:szCs w:val="32"/>
        </w:rPr>
        <w:t>2</w:t>
      </w:r>
      <w:r>
        <w:rPr>
          <w:rFonts w:hAnsi="仿宋_GB2312" w:eastAsia="仿宋_GB2312"/>
          <w:sz w:val="32"/>
          <w:szCs w:val="32"/>
        </w:rPr>
        <w:t>次，开展现场观摩</w:t>
      </w:r>
      <w:r>
        <w:rPr>
          <w:rFonts w:eastAsia="仿宋_GB2312"/>
          <w:sz w:val="32"/>
          <w:szCs w:val="32"/>
        </w:rPr>
        <w:t>1</w:t>
      </w:r>
      <w:r>
        <w:rPr>
          <w:rFonts w:hAnsi="仿宋_GB2312" w:eastAsia="仿宋_GB2312"/>
          <w:sz w:val="32"/>
          <w:szCs w:val="32"/>
        </w:rPr>
        <w:t>次，组织应急演练</w:t>
      </w:r>
      <w:r>
        <w:rPr>
          <w:rFonts w:eastAsia="仿宋_GB2312"/>
          <w:sz w:val="32"/>
          <w:szCs w:val="32"/>
        </w:rPr>
        <w:t>1</w:t>
      </w:r>
      <w:r>
        <w:rPr>
          <w:rFonts w:hAnsi="仿宋_GB2312" w:eastAsia="仿宋_GB2312"/>
          <w:sz w:val="32"/>
          <w:szCs w:val="32"/>
        </w:rPr>
        <w:t>次。对辖区范围内</w:t>
      </w:r>
      <w:r>
        <w:rPr>
          <w:rFonts w:eastAsia="仿宋_GB2312"/>
          <w:sz w:val="32"/>
          <w:szCs w:val="32"/>
        </w:rPr>
        <w:t>57</w:t>
      </w:r>
      <w:r>
        <w:rPr>
          <w:rFonts w:hAnsi="仿宋_GB2312" w:eastAsia="仿宋_GB2312"/>
          <w:sz w:val="32"/>
          <w:szCs w:val="32"/>
        </w:rPr>
        <w:t>家企业开展了</w:t>
      </w:r>
      <w:r>
        <w:rPr>
          <w:rFonts w:eastAsia="仿宋_GB2312"/>
          <w:sz w:val="32"/>
          <w:szCs w:val="32"/>
        </w:rPr>
        <w:t>75</w:t>
      </w:r>
      <w:r>
        <w:rPr>
          <w:rFonts w:hAnsi="仿宋_GB2312" w:eastAsia="仿宋_GB2312"/>
          <w:sz w:val="32"/>
          <w:szCs w:val="32"/>
        </w:rPr>
        <w:t>次行政执法检查，下达责令限期整改指令书</w:t>
      </w:r>
      <w:r>
        <w:rPr>
          <w:rFonts w:eastAsia="仿宋_GB2312"/>
          <w:sz w:val="32"/>
          <w:szCs w:val="32"/>
        </w:rPr>
        <w:t>68</w:t>
      </w:r>
      <w:r>
        <w:rPr>
          <w:rFonts w:hAnsi="仿宋_GB2312" w:eastAsia="仿宋_GB2312"/>
          <w:sz w:val="32"/>
          <w:szCs w:val="32"/>
        </w:rPr>
        <w:t>份，行政简易处罚企业</w:t>
      </w:r>
      <w:r>
        <w:rPr>
          <w:rFonts w:eastAsia="仿宋_GB2312"/>
          <w:sz w:val="32"/>
          <w:szCs w:val="32"/>
        </w:rPr>
        <w:t>9</w:t>
      </w:r>
      <w:r>
        <w:rPr>
          <w:rFonts w:hAnsi="仿宋_GB2312" w:eastAsia="仿宋_GB2312"/>
          <w:sz w:val="32"/>
          <w:szCs w:val="32"/>
        </w:rPr>
        <w:t>家；致力于集中整治，针</w:t>
      </w:r>
      <w:r>
        <w:rPr>
          <w:rFonts w:hint="eastAsia" w:ascii="仿宋_GB2312" w:hAnsi="仿宋_GB2312" w:eastAsia="仿宋_GB2312"/>
          <w:sz w:val="32"/>
          <w:szCs w:val="32"/>
        </w:rPr>
        <w:t>对</w:t>
      </w:r>
      <w:r>
        <w:rPr>
          <w:rFonts w:hint="eastAsia" w:ascii="仿宋_GB2312" w:eastAsia="仿宋_GB2312"/>
          <w:sz w:val="32"/>
          <w:szCs w:val="32"/>
        </w:rPr>
        <w:t>“</w:t>
      </w:r>
      <w:r>
        <w:rPr>
          <w:rFonts w:hint="eastAsia" w:ascii="仿宋_GB2312" w:hAnsi="仿宋_GB2312" w:eastAsia="仿宋_GB2312"/>
          <w:sz w:val="32"/>
          <w:szCs w:val="32"/>
        </w:rPr>
        <w:t>三合一</w:t>
      </w:r>
      <w:r>
        <w:rPr>
          <w:rFonts w:hint="eastAsia" w:ascii="仿宋_GB2312" w:eastAsia="仿宋_GB2312"/>
          <w:sz w:val="32"/>
          <w:szCs w:val="32"/>
        </w:rPr>
        <w:t>”</w:t>
      </w:r>
      <w:r>
        <w:rPr>
          <w:rFonts w:hint="eastAsia" w:ascii="仿宋_GB2312" w:hAnsi="仿宋_GB2312" w:eastAsia="仿宋_GB2312"/>
          <w:sz w:val="32"/>
          <w:szCs w:val="32"/>
        </w:rPr>
        <w:t>场</w:t>
      </w:r>
      <w:r>
        <w:rPr>
          <w:rFonts w:hAnsi="仿宋_GB2312" w:eastAsia="仿宋_GB2312"/>
          <w:sz w:val="32"/>
          <w:szCs w:val="32"/>
        </w:rPr>
        <w:t>所、楼栋内电动车充电等进行专项整治，全年进行行业专项整治</w:t>
      </w:r>
      <w:r>
        <w:rPr>
          <w:rFonts w:eastAsia="仿宋_GB2312"/>
          <w:sz w:val="32"/>
          <w:szCs w:val="32"/>
        </w:rPr>
        <w:t>6</w:t>
      </w:r>
      <w:r>
        <w:rPr>
          <w:rFonts w:hAnsi="仿宋_GB2312" w:eastAsia="仿宋_GB2312"/>
          <w:sz w:val="32"/>
          <w:szCs w:val="32"/>
        </w:rPr>
        <w:t>次，联合执法</w:t>
      </w:r>
      <w:r>
        <w:rPr>
          <w:rFonts w:eastAsia="仿宋_GB2312"/>
          <w:sz w:val="32"/>
          <w:szCs w:val="32"/>
        </w:rPr>
        <w:t>8</w:t>
      </w:r>
      <w:r>
        <w:rPr>
          <w:rFonts w:hAnsi="仿宋_GB2312" w:eastAsia="仿宋_GB2312"/>
          <w:sz w:val="32"/>
          <w:szCs w:val="32"/>
        </w:rPr>
        <w:t>次。大力推进交通顽瘴痼疾整治工作，街道始终处于全区排头兵位置，金科园社区被评为市级文明交通示范单位；致力于隐患排查整治，全年开展领导带队检查</w:t>
      </w:r>
      <w:r>
        <w:rPr>
          <w:rFonts w:eastAsia="仿宋_GB2312"/>
          <w:sz w:val="32"/>
          <w:szCs w:val="32"/>
        </w:rPr>
        <w:t>96</w:t>
      </w:r>
      <w:r>
        <w:rPr>
          <w:rFonts w:hAnsi="仿宋_GB2312" w:eastAsia="仿宋_GB2312"/>
          <w:sz w:val="32"/>
          <w:szCs w:val="32"/>
        </w:rPr>
        <w:t>次，排查隐患</w:t>
      </w:r>
      <w:r>
        <w:rPr>
          <w:rFonts w:eastAsia="仿宋_GB2312"/>
          <w:sz w:val="32"/>
          <w:szCs w:val="32"/>
        </w:rPr>
        <w:t>300</w:t>
      </w:r>
      <w:r>
        <w:rPr>
          <w:rFonts w:hAnsi="仿宋_GB2312" w:eastAsia="仿宋_GB2312"/>
          <w:sz w:val="32"/>
          <w:szCs w:val="32"/>
        </w:rPr>
        <w:t>多起，</w:t>
      </w:r>
      <w:r>
        <w:rPr>
          <w:rFonts w:hAnsi="仿宋_GB2312" w:eastAsia="仿宋_GB2312"/>
          <w:sz w:val="32"/>
          <w:szCs w:val="32"/>
          <w:lang w:val="zh-CN"/>
        </w:rPr>
        <w:t>整改隐患点</w:t>
      </w:r>
      <w:r>
        <w:rPr>
          <w:rFonts w:eastAsia="仿宋_GB2312"/>
          <w:sz w:val="32"/>
          <w:szCs w:val="32"/>
        </w:rPr>
        <w:t>20</w:t>
      </w:r>
      <w:r>
        <w:rPr>
          <w:rFonts w:hAnsi="仿宋_GB2312" w:eastAsia="仿宋_GB2312"/>
          <w:sz w:val="32"/>
          <w:szCs w:val="32"/>
        </w:rPr>
        <w:t>余个，并解决了砂子塘社区消防通道不畅、东塘</w:t>
      </w:r>
      <w:r>
        <w:rPr>
          <w:rFonts w:eastAsia="仿宋_GB2312"/>
          <w:sz w:val="32"/>
          <w:szCs w:val="32"/>
        </w:rPr>
        <w:t>1</w:t>
      </w:r>
      <w:r>
        <w:rPr>
          <w:rFonts w:hAnsi="仿宋_GB2312" w:eastAsia="仿宋_GB2312"/>
          <w:sz w:val="32"/>
          <w:szCs w:val="32"/>
        </w:rPr>
        <w:t>号工地危墙、南华物流公司危墙等重大隐患</w:t>
      </w:r>
      <w:r>
        <w:rPr>
          <w:rFonts w:hAnsi="仿宋_GB2312" w:eastAsia="仿宋_GB2312"/>
          <w:sz w:val="32"/>
          <w:szCs w:val="32"/>
          <w:lang w:val="zh-CN"/>
        </w:rPr>
        <w:t>；致力于队伍建设，组织机关干部参与省司法厅组织的行政执法考试，通过</w:t>
      </w:r>
      <w:r>
        <w:rPr>
          <w:rFonts w:eastAsia="仿宋_GB2312"/>
          <w:sz w:val="32"/>
          <w:szCs w:val="32"/>
        </w:rPr>
        <w:t>12</w:t>
      </w:r>
      <w:r>
        <w:rPr>
          <w:rFonts w:hAnsi="仿宋_GB2312" w:eastAsia="仿宋_GB2312"/>
          <w:sz w:val="32"/>
          <w:szCs w:val="32"/>
        </w:rPr>
        <w:t>人，在全区街镇中通过人数最多。</w:t>
      </w:r>
      <w:r>
        <w:rPr>
          <w:rFonts w:hAnsi="仿宋_GB2312" w:eastAsia="仿宋_GB2312"/>
          <w:sz w:val="32"/>
          <w:szCs w:val="32"/>
          <w:lang w:val="zh-CN"/>
        </w:rPr>
        <w:t>致力于宣传发动，</w:t>
      </w:r>
      <w:r>
        <w:rPr>
          <w:rFonts w:hAnsi="仿宋_GB2312" w:eastAsia="仿宋_GB2312"/>
          <w:sz w:val="32"/>
          <w:szCs w:val="32"/>
        </w:rPr>
        <w:t>围绕区安全生产月主题开展安全骑行</w:t>
      </w:r>
      <w:r>
        <w:rPr>
          <w:rFonts w:eastAsia="仿宋_GB2312"/>
          <w:sz w:val="32"/>
          <w:szCs w:val="32"/>
        </w:rPr>
        <w:t>1</w:t>
      </w:r>
      <w:r>
        <w:rPr>
          <w:rFonts w:hAnsi="仿宋_GB2312" w:eastAsia="仿宋_GB2312"/>
          <w:sz w:val="32"/>
          <w:szCs w:val="32"/>
        </w:rPr>
        <w:t>次，发放各类宣传资料</w:t>
      </w:r>
      <w:r>
        <w:rPr>
          <w:rFonts w:eastAsia="仿宋_GB2312"/>
          <w:sz w:val="32"/>
          <w:szCs w:val="32"/>
        </w:rPr>
        <w:t>9000</w:t>
      </w:r>
      <w:r>
        <w:rPr>
          <w:rFonts w:hAnsi="仿宋_GB2312" w:eastAsia="仿宋_GB2312"/>
          <w:sz w:val="32"/>
          <w:szCs w:val="32"/>
        </w:rPr>
        <w:t>余份，通过微信发送各类安全生产知识等</w:t>
      </w:r>
      <w:r>
        <w:rPr>
          <w:rFonts w:eastAsia="仿宋_GB2312"/>
          <w:sz w:val="32"/>
          <w:szCs w:val="32"/>
        </w:rPr>
        <w:t>360</w:t>
      </w:r>
      <w:r>
        <w:rPr>
          <w:rFonts w:hAnsi="仿宋_GB2312" w:eastAsia="仿宋_GB2312"/>
          <w:sz w:val="32"/>
          <w:szCs w:val="32"/>
        </w:rPr>
        <w:t>余次，各社区通过广播、小喇叭等方式宣传安全知识</w:t>
      </w:r>
      <w:r>
        <w:rPr>
          <w:rFonts w:eastAsia="仿宋_GB2312"/>
          <w:sz w:val="32"/>
          <w:szCs w:val="32"/>
        </w:rPr>
        <w:t>1000</w:t>
      </w:r>
      <w:r>
        <w:rPr>
          <w:rFonts w:hAnsi="仿宋_GB2312" w:eastAsia="仿宋_GB2312"/>
          <w:sz w:val="32"/>
          <w:szCs w:val="32"/>
        </w:rPr>
        <w:t>余次；致力于维护舌尖安全，创建了砂子塘路食品安全城市创建宣传长廊，制定了网格联点制度，加强了门店巡查力度，全年无食药品安全事故发生。</w:t>
      </w:r>
    </w:p>
    <w:p>
      <w:pPr>
        <w:widowControl/>
        <w:spacing w:line="520" w:lineRule="exact"/>
        <w:ind w:firstLine="645"/>
        <w:jc w:val="left"/>
        <w:rPr>
          <w:rFonts w:eastAsia="仿宋_GB2312"/>
          <w:sz w:val="32"/>
          <w:szCs w:val="32"/>
        </w:rPr>
      </w:pPr>
      <w:r>
        <w:rPr>
          <w:rFonts w:eastAsia="仿宋_GB2312"/>
          <w:sz w:val="32"/>
          <w:szCs w:val="32"/>
        </w:rPr>
        <w:t>3</w:t>
      </w:r>
      <w:r>
        <w:rPr>
          <w:rFonts w:hint="eastAsia" w:eastAsia="仿宋_GB2312"/>
          <w:sz w:val="32"/>
          <w:szCs w:val="32"/>
        </w:rPr>
        <w:t>、</w:t>
      </w:r>
      <w:r>
        <w:rPr>
          <w:rFonts w:hAnsi="仿宋_GB2312" w:eastAsia="仿宋_GB2312"/>
          <w:sz w:val="32"/>
          <w:szCs w:val="32"/>
        </w:rPr>
        <w:t>推进社会民生保障有力。一</w:t>
      </w:r>
      <w:r>
        <w:rPr>
          <w:rFonts w:hint="eastAsia" w:ascii="仿宋_GB2312" w:hAnsi="仿宋_GB2312" w:eastAsia="仿宋_GB2312"/>
          <w:sz w:val="32"/>
          <w:szCs w:val="32"/>
        </w:rPr>
        <w:t>是</w:t>
      </w:r>
      <w:r>
        <w:rPr>
          <w:rFonts w:hint="eastAsia" w:ascii="仿宋_GB2312" w:eastAsia="仿宋_GB2312"/>
          <w:sz w:val="32"/>
          <w:szCs w:val="32"/>
        </w:rPr>
        <w:t>“</w:t>
      </w:r>
      <w:r>
        <w:rPr>
          <w:rFonts w:hint="eastAsia" w:ascii="仿宋_GB2312" w:hAnsi="仿宋_GB2312" w:eastAsia="仿宋_GB2312"/>
          <w:sz w:val="32"/>
          <w:szCs w:val="32"/>
        </w:rPr>
        <w:t>五帮扶</w:t>
      </w:r>
      <w:r>
        <w:rPr>
          <w:rFonts w:hint="eastAsia" w:ascii="仿宋_GB2312" w:eastAsia="仿宋_GB2312"/>
          <w:sz w:val="32"/>
          <w:szCs w:val="32"/>
        </w:rPr>
        <w:t>”</w:t>
      </w:r>
      <w:r>
        <w:rPr>
          <w:rFonts w:hint="eastAsia" w:ascii="仿宋_GB2312" w:hAnsi="仿宋_GB2312" w:eastAsia="仿宋_GB2312"/>
          <w:sz w:val="32"/>
          <w:szCs w:val="32"/>
        </w:rPr>
        <w:t>助</w:t>
      </w:r>
      <w:r>
        <w:rPr>
          <w:rFonts w:hAnsi="仿宋_GB2312" w:eastAsia="仿宋_GB2312"/>
          <w:sz w:val="32"/>
          <w:szCs w:val="32"/>
        </w:rPr>
        <w:t>困暖人心。全面落实城市特殊困难群体帮扶（简称五帮扶）工作要求，通过细致摸排精准施策，党政领导上门走访，</w:t>
      </w:r>
      <w:r>
        <w:rPr>
          <w:rFonts w:eastAsia="仿宋_GB2312"/>
          <w:sz w:val="32"/>
          <w:szCs w:val="32"/>
        </w:rPr>
        <w:t>2020</w:t>
      </w:r>
      <w:r>
        <w:rPr>
          <w:rFonts w:hAnsi="仿宋_GB2312" w:eastAsia="仿宋_GB2312"/>
          <w:sz w:val="32"/>
          <w:szCs w:val="32"/>
        </w:rPr>
        <w:t>年共分</w:t>
      </w:r>
      <w:r>
        <w:rPr>
          <w:rFonts w:eastAsia="仿宋_GB2312"/>
          <w:sz w:val="32"/>
          <w:szCs w:val="32"/>
        </w:rPr>
        <w:t>3</w:t>
      </w:r>
      <w:r>
        <w:rPr>
          <w:rFonts w:hAnsi="仿宋_GB2312" w:eastAsia="仿宋_GB2312"/>
          <w:sz w:val="32"/>
          <w:szCs w:val="32"/>
        </w:rPr>
        <w:t>批次，帮扶困难对象</w:t>
      </w:r>
      <w:r>
        <w:rPr>
          <w:rFonts w:eastAsia="仿宋_GB2312"/>
          <w:sz w:val="32"/>
          <w:szCs w:val="32"/>
        </w:rPr>
        <w:t>506</w:t>
      </w:r>
      <w:r>
        <w:rPr>
          <w:rFonts w:hAnsi="仿宋_GB2312" w:eastAsia="仿宋_GB2312"/>
          <w:sz w:val="32"/>
          <w:szCs w:val="32"/>
        </w:rPr>
        <w:t>人，送上慰问物质</w:t>
      </w:r>
      <w:r>
        <w:rPr>
          <w:rFonts w:eastAsia="仿宋_GB2312"/>
          <w:sz w:val="32"/>
          <w:szCs w:val="32"/>
        </w:rPr>
        <w:t>135</w:t>
      </w:r>
      <w:r>
        <w:rPr>
          <w:rFonts w:hAnsi="仿宋_GB2312" w:eastAsia="仿宋_GB2312"/>
          <w:sz w:val="32"/>
          <w:szCs w:val="32"/>
        </w:rPr>
        <w:t>人，发放帮扶资金</w:t>
      </w:r>
      <w:r>
        <w:rPr>
          <w:rFonts w:eastAsia="仿宋_GB2312"/>
          <w:sz w:val="32"/>
          <w:szCs w:val="32"/>
        </w:rPr>
        <w:t>41.6</w:t>
      </w:r>
      <w:r>
        <w:rPr>
          <w:rFonts w:hAnsi="仿宋_GB2312" w:eastAsia="仿宋_GB2312"/>
          <w:sz w:val="32"/>
          <w:szCs w:val="32"/>
        </w:rPr>
        <w:t>万元，将党和政府对特殊困难群体的关心关爱送到了群众家中；二是居家养老模式获肯定。在完善金地社区居家养老中心服务模式的基础上，新增了面积</w:t>
      </w:r>
      <w:r>
        <w:rPr>
          <w:rFonts w:eastAsia="仿宋_GB2312"/>
          <w:sz w:val="32"/>
          <w:szCs w:val="32"/>
        </w:rPr>
        <w:t>600</w:t>
      </w:r>
      <w:r>
        <w:rPr>
          <w:rFonts w:hAnsi="仿宋_GB2312" w:eastAsia="仿宋_GB2312"/>
          <w:sz w:val="32"/>
          <w:szCs w:val="32"/>
        </w:rPr>
        <w:t>平米、医养融合的金科园社区</w:t>
      </w:r>
      <w:r>
        <w:rPr>
          <w:rFonts w:hAnsi="仿宋_GB2312" w:eastAsia="仿宋_GB2312"/>
          <w:sz w:val="32"/>
          <w:szCs w:val="32"/>
          <w:lang w:val="zh-CN"/>
        </w:rPr>
        <w:t>居家养老中心。采取政府采购服务、专业企业自主运营的模式，为辖区老人提供就餐、医疗、保健、娱乐</w:t>
      </w:r>
      <w:r>
        <w:rPr>
          <w:rFonts w:hAnsi="仿宋_GB2312" w:eastAsia="仿宋_GB2312"/>
          <w:sz w:val="32"/>
          <w:szCs w:val="32"/>
        </w:rPr>
        <w:t>等相关服务，</w:t>
      </w:r>
      <w:r>
        <w:rPr>
          <w:rFonts w:hAnsi="仿宋_GB2312" w:eastAsia="仿宋_GB2312"/>
          <w:sz w:val="32"/>
          <w:szCs w:val="32"/>
          <w:lang w:val="zh-CN"/>
        </w:rPr>
        <w:t>解决了居民群众居家养老后顾之忧；三是健康服务上门保幸福。关注人民生命健康，结合疫情防控工作，</w:t>
      </w:r>
      <w:r>
        <w:rPr>
          <w:rFonts w:hAnsi="仿宋_GB2312" w:eastAsia="仿宋_GB2312"/>
          <w:sz w:val="32"/>
          <w:szCs w:val="32"/>
        </w:rPr>
        <w:t>联合中医附一组织了</w:t>
      </w:r>
      <w:r>
        <w:rPr>
          <w:rFonts w:hint="eastAsia" w:ascii="仿宋_GB2312" w:eastAsia="仿宋_GB2312"/>
          <w:sz w:val="32"/>
          <w:szCs w:val="32"/>
        </w:rPr>
        <w:t>“</w:t>
      </w:r>
      <w:r>
        <w:rPr>
          <w:rFonts w:hint="eastAsia" w:ascii="仿宋_GB2312" w:hAnsi="仿宋_GB2312" w:eastAsia="仿宋_GB2312"/>
          <w:sz w:val="32"/>
          <w:szCs w:val="32"/>
        </w:rPr>
        <w:t>治未病</w:t>
      </w:r>
      <w:r>
        <w:rPr>
          <w:rFonts w:hint="eastAsia" w:ascii="仿宋_GB2312" w:eastAsia="仿宋_GB2312"/>
          <w:sz w:val="32"/>
          <w:szCs w:val="32"/>
        </w:rPr>
        <w:t>”</w:t>
      </w:r>
      <w:r>
        <w:rPr>
          <w:rFonts w:hint="eastAsia" w:ascii="仿宋_GB2312" w:hAnsi="仿宋_GB2312" w:eastAsia="仿宋_GB2312"/>
          <w:sz w:val="32"/>
          <w:szCs w:val="32"/>
        </w:rPr>
        <w:t>和</w:t>
      </w:r>
      <w:r>
        <w:rPr>
          <w:rFonts w:hint="eastAsia" w:ascii="仿宋_GB2312" w:eastAsia="仿宋_GB2312"/>
          <w:sz w:val="32"/>
          <w:szCs w:val="32"/>
        </w:rPr>
        <w:t>“</w:t>
      </w:r>
      <w:r>
        <w:rPr>
          <w:rFonts w:hint="eastAsia" w:ascii="仿宋_GB2312" w:hAnsi="仿宋_GB2312" w:eastAsia="仿宋_GB2312"/>
          <w:sz w:val="32"/>
          <w:szCs w:val="32"/>
        </w:rPr>
        <w:t>名医进社区</w:t>
      </w:r>
      <w:r>
        <w:rPr>
          <w:rFonts w:hint="eastAsia" w:ascii="仿宋_GB2312" w:eastAsia="仿宋_GB2312"/>
          <w:sz w:val="32"/>
          <w:szCs w:val="32"/>
        </w:rPr>
        <w:t>”</w:t>
      </w:r>
      <w:r>
        <w:rPr>
          <w:rFonts w:hint="eastAsia" w:ascii="仿宋_GB2312" w:hAnsi="仿宋_GB2312" w:eastAsia="仿宋_GB2312"/>
          <w:sz w:val="32"/>
          <w:szCs w:val="32"/>
        </w:rPr>
        <w:t>系列活动，</w:t>
      </w:r>
      <w:r>
        <w:rPr>
          <w:rFonts w:hint="eastAsia" w:ascii="仿宋_GB2312" w:hAnsi="仿宋_GB2312" w:eastAsia="仿宋_GB2312"/>
          <w:sz w:val="32"/>
          <w:szCs w:val="32"/>
          <w:lang w:val="zh-CN"/>
        </w:rPr>
        <w:t>大力</w:t>
      </w:r>
      <w:r>
        <w:rPr>
          <w:rFonts w:hint="eastAsia" w:ascii="仿宋_GB2312" w:hAnsi="仿宋_GB2312" w:eastAsia="仿宋_GB2312"/>
          <w:sz w:val="32"/>
          <w:szCs w:val="32"/>
        </w:rPr>
        <w:t>推进</w:t>
      </w:r>
      <w:r>
        <w:rPr>
          <w:rFonts w:hint="eastAsia" w:ascii="仿宋_GB2312" w:eastAsia="仿宋_GB2312"/>
          <w:sz w:val="32"/>
          <w:szCs w:val="32"/>
        </w:rPr>
        <w:t>“</w:t>
      </w:r>
      <w:r>
        <w:rPr>
          <w:rFonts w:hint="eastAsia" w:ascii="仿宋_GB2312" w:hAnsi="仿宋_GB2312" w:eastAsia="仿宋_GB2312"/>
          <w:sz w:val="32"/>
          <w:szCs w:val="32"/>
        </w:rPr>
        <w:t>家庭健康促进</w:t>
      </w:r>
      <w:r>
        <w:rPr>
          <w:rFonts w:hint="eastAsia" w:ascii="仿宋_GB2312" w:eastAsia="仿宋_GB2312"/>
          <w:sz w:val="32"/>
          <w:szCs w:val="32"/>
        </w:rPr>
        <w:t>”</w:t>
      </w:r>
      <w:r>
        <w:rPr>
          <w:rFonts w:hint="eastAsia" w:ascii="仿宋_GB2312" w:hAnsi="仿宋_GB2312" w:eastAsia="仿宋_GB2312"/>
          <w:sz w:val="32"/>
          <w:szCs w:val="32"/>
        </w:rPr>
        <w:t>工程，</w:t>
      </w:r>
      <w:r>
        <w:rPr>
          <w:rFonts w:hAnsi="仿宋_GB2312" w:eastAsia="仿宋_GB2312"/>
          <w:sz w:val="32"/>
          <w:szCs w:val="32"/>
        </w:rPr>
        <w:t>街道荣获市计生幸福家庭以评促创工作先进集体；</w:t>
      </w:r>
      <w:r>
        <w:rPr>
          <w:rFonts w:hAnsi="仿宋_GB2312" w:eastAsia="仿宋_GB2312"/>
          <w:sz w:val="32"/>
          <w:szCs w:val="32"/>
          <w:lang w:val="zh-CN"/>
        </w:rPr>
        <w:t>四是物业管理规范标准化。</w:t>
      </w:r>
      <w:r>
        <w:rPr>
          <w:rFonts w:hAnsi="仿宋_GB2312" w:eastAsia="仿宋_GB2312"/>
          <w:sz w:val="32"/>
          <w:szCs w:val="32"/>
        </w:rPr>
        <w:t>全面推进阳光锦城小区物业管理和服务标准化建设，形成示范标准。指导小区群众新成立业主委员会</w:t>
      </w:r>
      <w:r>
        <w:rPr>
          <w:rFonts w:eastAsia="仿宋_GB2312"/>
          <w:sz w:val="32"/>
          <w:szCs w:val="32"/>
        </w:rPr>
        <w:t>3</w:t>
      </w:r>
      <w:r>
        <w:rPr>
          <w:rFonts w:hAnsi="仿宋_GB2312" w:eastAsia="仿宋_GB2312"/>
          <w:sz w:val="32"/>
          <w:szCs w:val="32"/>
        </w:rPr>
        <w:t>个，打造党建引领示范型小区</w:t>
      </w:r>
      <w:r>
        <w:rPr>
          <w:rFonts w:eastAsia="仿宋_GB2312"/>
          <w:sz w:val="32"/>
          <w:szCs w:val="32"/>
        </w:rPr>
        <w:t>8</w:t>
      </w:r>
      <w:r>
        <w:rPr>
          <w:rFonts w:hAnsi="仿宋_GB2312" w:eastAsia="仿宋_GB2312"/>
          <w:sz w:val="32"/>
          <w:szCs w:val="32"/>
        </w:rPr>
        <w:t>个，提升了小区物业管理民主自治水平。加强了物业公司专项检查，规范物业管理程序，化解了一系列物业纠纷矛盾；</w:t>
      </w:r>
      <w:r>
        <w:rPr>
          <w:rFonts w:hAnsi="仿宋_GB2312" w:eastAsia="仿宋_GB2312"/>
          <w:sz w:val="32"/>
          <w:szCs w:val="32"/>
          <w:lang w:val="zh-CN"/>
        </w:rPr>
        <w:t>五是突出群众关切解难题。针对群众关心的硬件环境问题，街道完成了金科园、白</w:t>
      </w:r>
      <w:r>
        <w:rPr>
          <w:rFonts w:hint="eastAsia" w:ascii="仿宋_GB2312" w:hAnsi="仿宋_GB2312" w:eastAsia="仿宋_GB2312"/>
          <w:sz w:val="32"/>
          <w:szCs w:val="32"/>
          <w:lang w:val="zh-CN"/>
        </w:rPr>
        <w:t>沙</w:t>
      </w:r>
      <w:r>
        <w:rPr>
          <w:rFonts w:hint="eastAsia" w:ascii="仿宋_GB2312" w:eastAsia="仿宋_GB2312"/>
          <w:sz w:val="32"/>
          <w:szCs w:val="32"/>
          <w:lang w:val="zh-CN"/>
        </w:rPr>
        <w:t>“</w:t>
      </w:r>
      <w:r>
        <w:rPr>
          <w:rFonts w:hint="eastAsia" w:ascii="仿宋_GB2312" w:hAnsi="仿宋_GB2312" w:eastAsia="仿宋_GB2312"/>
          <w:sz w:val="32"/>
          <w:szCs w:val="32"/>
          <w:lang w:val="zh-CN"/>
        </w:rPr>
        <w:t>三供一业</w:t>
      </w:r>
      <w:r>
        <w:rPr>
          <w:rFonts w:hint="eastAsia" w:ascii="仿宋_GB2312" w:eastAsia="仿宋_GB2312"/>
          <w:sz w:val="32"/>
          <w:szCs w:val="32"/>
          <w:lang w:val="zh-CN"/>
        </w:rPr>
        <w:t>”</w:t>
      </w:r>
      <w:r>
        <w:rPr>
          <w:rFonts w:hAnsi="仿宋_GB2312" w:eastAsia="仿宋_GB2312"/>
          <w:sz w:val="32"/>
          <w:szCs w:val="32"/>
          <w:lang w:val="zh-CN"/>
        </w:rPr>
        <w:t>移交和改造，落实了金科园社区阵地、停车场等建设工程。</w:t>
      </w:r>
      <w:r>
        <w:rPr>
          <w:rFonts w:hAnsi="仿宋_GB2312" w:eastAsia="仿宋_GB2312"/>
          <w:sz w:val="32"/>
          <w:szCs w:val="32"/>
        </w:rPr>
        <w:t>针对群众关注的教育问题，开展了砂子塘小学、稻田中学、桔园小学等学校周边环境整治，摸底排查整治了相关教育机构；六是关注民生保障促和谐。坚</w:t>
      </w:r>
      <w:r>
        <w:rPr>
          <w:rFonts w:hint="eastAsia" w:ascii="仿宋_GB2312" w:hAnsi="仿宋_GB2312" w:eastAsia="仿宋_GB2312"/>
          <w:sz w:val="32"/>
          <w:szCs w:val="32"/>
        </w:rPr>
        <w:t>持</w:t>
      </w:r>
      <w:r>
        <w:rPr>
          <w:rFonts w:hint="eastAsia" w:ascii="仿宋_GB2312" w:eastAsia="仿宋_GB2312"/>
          <w:sz w:val="32"/>
          <w:szCs w:val="32"/>
        </w:rPr>
        <w:t>“</w:t>
      </w:r>
      <w:r>
        <w:rPr>
          <w:rFonts w:hint="eastAsia" w:ascii="仿宋_GB2312" w:hAnsi="仿宋_GB2312" w:eastAsia="仿宋_GB2312"/>
          <w:sz w:val="32"/>
          <w:szCs w:val="32"/>
        </w:rPr>
        <w:t>就业创业联姻会</w:t>
      </w:r>
      <w:r>
        <w:rPr>
          <w:rFonts w:hint="eastAsia" w:ascii="仿宋_GB2312" w:eastAsia="仿宋_GB2312"/>
          <w:sz w:val="32"/>
          <w:szCs w:val="32"/>
        </w:rPr>
        <w:t>”</w:t>
      </w:r>
      <w:r>
        <w:rPr>
          <w:rFonts w:hint="eastAsia" w:ascii="仿宋_GB2312" w:hAnsi="仿宋_GB2312" w:eastAsia="仿宋_GB2312"/>
          <w:sz w:val="32"/>
          <w:szCs w:val="32"/>
        </w:rPr>
        <w:t>品</w:t>
      </w:r>
      <w:r>
        <w:rPr>
          <w:rFonts w:hAnsi="仿宋_GB2312" w:eastAsia="仿宋_GB2312"/>
          <w:sz w:val="32"/>
          <w:szCs w:val="32"/>
        </w:rPr>
        <w:t>牌，实现城镇新增就业</w:t>
      </w:r>
      <w:r>
        <w:rPr>
          <w:rFonts w:eastAsia="仿宋_GB2312"/>
          <w:sz w:val="32"/>
          <w:szCs w:val="32"/>
        </w:rPr>
        <w:t>1204</w:t>
      </w:r>
      <w:r>
        <w:rPr>
          <w:rFonts w:hAnsi="仿宋_GB2312" w:eastAsia="仿宋_GB2312"/>
          <w:sz w:val="32"/>
          <w:szCs w:val="32"/>
        </w:rPr>
        <w:t>人，失业人员再就业</w:t>
      </w:r>
      <w:r>
        <w:rPr>
          <w:rFonts w:eastAsia="仿宋_GB2312"/>
          <w:sz w:val="32"/>
          <w:szCs w:val="32"/>
        </w:rPr>
        <w:t>420</w:t>
      </w:r>
      <w:r>
        <w:rPr>
          <w:rFonts w:hAnsi="仿宋_GB2312" w:eastAsia="仿宋_GB2312"/>
          <w:sz w:val="32"/>
          <w:szCs w:val="32"/>
        </w:rPr>
        <w:t>人，举办</w:t>
      </w:r>
      <w:r>
        <w:rPr>
          <w:rFonts w:eastAsia="仿宋_GB2312"/>
          <w:sz w:val="32"/>
          <w:szCs w:val="32"/>
        </w:rPr>
        <w:t>SYB</w:t>
      </w:r>
      <w:r>
        <w:rPr>
          <w:rFonts w:hAnsi="仿宋_GB2312" w:eastAsia="仿宋_GB2312"/>
          <w:sz w:val="32"/>
          <w:szCs w:val="32"/>
        </w:rPr>
        <w:t>创业、网络创业、模拟创业培训班</w:t>
      </w:r>
      <w:r>
        <w:rPr>
          <w:rFonts w:eastAsia="仿宋_GB2312"/>
          <w:sz w:val="32"/>
          <w:szCs w:val="32"/>
        </w:rPr>
        <w:t>3</w:t>
      </w:r>
      <w:r>
        <w:rPr>
          <w:rFonts w:hAnsi="仿宋_GB2312" w:eastAsia="仿宋_GB2312"/>
          <w:sz w:val="32"/>
          <w:szCs w:val="32"/>
        </w:rPr>
        <w:t>个。完成高校毕业生就业调查</w:t>
      </w:r>
      <w:r>
        <w:rPr>
          <w:rFonts w:eastAsia="仿宋_GB2312"/>
          <w:sz w:val="32"/>
          <w:szCs w:val="32"/>
        </w:rPr>
        <w:t>166</w:t>
      </w:r>
      <w:r>
        <w:rPr>
          <w:rFonts w:hAnsi="仿宋_GB2312" w:eastAsia="仿宋_GB2312"/>
          <w:sz w:val="32"/>
          <w:szCs w:val="32"/>
        </w:rPr>
        <w:t>人，发放就业失业登记证</w:t>
      </w:r>
      <w:r>
        <w:rPr>
          <w:rFonts w:eastAsia="仿宋_GB2312"/>
          <w:sz w:val="32"/>
          <w:szCs w:val="32"/>
        </w:rPr>
        <w:t>354</w:t>
      </w:r>
      <w:r>
        <w:rPr>
          <w:rFonts w:hAnsi="仿宋_GB2312" w:eastAsia="仿宋_GB2312"/>
          <w:sz w:val="32"/>
          <w:szCs w:val="32"/>
        </w:rPr>
        <w:t>本；关心低收入人群，新增低保</w:t>
      </w:r>
      <w:r>
        <w:rPr>
          <w:rFonts w:eastAsia="仿宋_GB2312"/>
          <w:sz w:val="32"/>
          <w:szCs w:val="32"/>
        </w:rPr>
        <w:t>26</w:t>
      </w:r>
      <w:r>
        <w:rPr>
          <w:rFonts w:hAnsi="仿宋_GB2312" w:eastAsia="仿宋_GB2312"/>
          <w:sz w:val="32"/>
          <w:szCs w:val="32"/>
        </w:rPr>
        <w:t>户，发放资金</w:t>
      </w:r>
      <w:r>
        <w:rPr>
          <w:rFonts w:eastAsia="仿宋_GB2312"/>
          <w:sz w:val="32"/>
          <w:szCs w:val="32"/>
        </w:rPr>
        <w:t>217.7</w:t>
      </w:r>
      <w:r>
        <w:rPr>
          <w:rFonts w:hAnsi="仿宋_GB2312" w:eastAsia="仿宋_GB2312"/>
          <w:sz w:val="32"/>
          <w:szCs w:val="32"/>
        </w:rPr>
        <w:t>万元，临时救助</w:t>
      </w:r>
      <w:r>
        <w:rPr>
          <w:rFonts w:eastAsia="仿宋_GB2312"/>
          <w:sz w:val="32"/>
          <w:szCs w:val="32"/>
        </w:rPr>
        <w:t>55</w:t>
      </w:r>
      <w:r>
        <w:rPr>
          <w:rFonts w:hAnsi="仿宋_GB2312" w:eastAsia="仿宋_GB2312"/>
          <w:sz w:val="32"/>
          <w:szCs w:val="32"/>
        </w:rPr>
        <w:t>户，医疗救助</w:t>
      </w:r>
      <w:r>
        <w:rPr>
          <w:rFonts w:eastAsia="仿宋_GB2312"/>
          <w:sz w:val="32"/>
          <w:szCs w:val="32"/>
        </w:rPr>
        <w:t>130</w:t>
      </w:r>
      <w:r>
        <w:rPr>
          <w:rFonts w:hAnsi="仿宋_GB2312" w:eastAsia="仿宋_GB2312"/>
          <w:sz w:val="32"/>
          <w:szCs w:val="32"/>
        </w:rPr>
        <w:t>人次，精神病人药物救助</w:t>
      </w:r>
      <w:r>
        <w:rPr>
          <w:rFonts w:eastAsia="仿宋_GB2312"/>
          <w:sz w:val="32"/>
          <w:szCs w:val="32"/>
        </w:rPr>
        <w:t>344</w:t>
      </w:r>
      <w:r>
        <w:rPr>
          <w:rFonts w:hAnsi="仿宋_GB2312" w:eastAsia="仿宋_GB2312"/>
          <w:sz w:val="32"/>
          <w:szCs w:val="32"/>
        </w:rPr>
        <w:t>人次，处理预警信息</w:t>
      </w:r>
      <w:r>
        <w:rPr>
          <w:rFonts w:eastAsia="仿宋_GB2312"/>
          <w:sz w:val="32"/>
          <w:szCs w:val="32"/>
        </w:rPr>
        <w:t>133</w:t>
      </w:r>
      <w:r>
        <w:rPr>
          <w:rFonts w:hAnsi="仿宋_GB2312" w:eastAsia="仿宋_GB2312"/>
          <w:sz w:val="32"/>
          <w:szCs w:val="32"/>
        </w:rPr>
        <w:t>条，对特困人群做到了社会救助应保尽保。</w:t>
      </w:r>
    </w:p>
    <w:p>
      <w:pPr>
        <w:pStyle w:val="13"/>
        <w:widowControl/>
        <w:spacing w:line="520" w:lineRule="exact"/>
        <w:ind w:left="640" w:firstLine="0" w:firstLineChars="0"/>
        <w:jc w:val="left"/>
        <w:rPr>
          <w:rFonts w:ascii="Times New Roman" w:hAnsi="Times New Roman" w:eastAsia="仿宋_GB2312"/>
          <w:b/>
          <w:bCs/>
          <w:sz w:val="32"/>
          <w:szCs w:val="32"/>
        </w:rPr>
      </w:pPr>
      <w:r>
        <w:rPr>
          <w:rFonts w:ascii="Times New Roman" w:hAnsi="仿宋_GB2312" w:eastAsia="仿宋_GB2312"/>
          <w:b/>
          <w:bCs/>
          <w:sz w:val="32"/>
          <w:szCs w:val="32"/>
        </w:rPr>
        <w:t>四、存在的问题及原因分析</w:t>
      </w:r>
    </w:p>
    <w:p>
      <w:pPr>
        <w:widowControl/>
        <w:spacing w:line="520" w:lineRule="exact"/>
        <w:ind w:firstLine="640" w:firstLineChars="200"/>
        <w:jc w:val="left"/>
        <w:rPr>
          <w:rFonts w:eastAsia="仿宋_GB2312"/>
          <w:snapToGrid w:val="0"/>
          <w:kern w:val="0"/>
          <w:sz w:val="32"/>
          <w:szCs w:val="30"/>
        </w:rPr>
      </w:pPr>
      <w:r>
        <w:rPr>
          <w:rFonts w:eastAsia="仿宋_GB2312"/>
          <w:snapToGrid w:val="0"/>
          <w:kern w:val="0"/>
          <w:sz w:val="32"/>
          <w:szCs w:val="30"/>
        </w:rPr>
        <w:t>2020年度我街道各项工作有序开展，在资金监管方面还存在一定的滞后。主要原因在于街道零星事项多，各项职责职能变化较大，工作任务繁重，监管对象覆盖面广，在进行2020年度预算时，尚无法完全预计2020年度各项工作任务及其经费需求。我单位部门整体支出绩效评价工作还处在初级探索阶段，评价方法发展不平衡，导致财政支出绩效还不能发挥最大的效果。</w:t>
      </w:r>
    </w:p>
    <w:p>
      <w:pPr>
        <w:widowControl/>
        <w:spacing w:line="520" w:lineRule="exact"/>
        <w:ind w:firstLine="643" w:firstLineChars="200"/>
        <w:jc w:val="left"/>
        <w:rPr>
          <w:rFonts w:eastAsia="仿宋_GB2312"/>
          <w:sz w:val="32"/>
          <w:szCs w:val="32"/>
        </w:rPr>
      </w:pPr>
      <w:r>
        <w:rPr>
          <w:rFonts w:hAnsi="仿宋_GB2312" w:eastAsia="仿宋_GB2312"/>
          <w:b/>
          <w:bCs/>
          <w:sz w:val="32"/>
          <w:szCs w:val="32"/>
        </w:rPr>
        <w:t>五、下一步改进措施</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2021年度，我街道将按照新的机构设置，各项工作进行梳理，对相关经费需求进行全面预算，力争做到各项工作均有预算，各项预算开支有节有序。加强项目开展进度的跟踪，开展项目绩效评价，确保项目绩效目标的完成。</w:t>
      </w:r>
    </w:p>
    <w:p>
      <w:pPr>
        <w:numPr>
          <w:ilvl w:val="0"/>
          <w:numId w:val="2"/>
        </w:numPr>
        <w:spacing w:line="520" w:lineRule="exact"/>
        <w:ind w:firstLine="643" w:firstLineChars="200"/>
        <w:rPr>
          <w:rFonts w:eastAsia="仿宋_GB2312"/>
          <w:b/>
          <w:bCs/>
          <w:sz w:val="32"/>
          <w:szCs w:val="32"/>
        </w:rPr>
      </w:pPr>
      <w:r>
        <w:rPr>
          <w:rFonts w:hAnsi="仿宋_GB2312" w:eastAsia="仿宋_GB2312"/>
          <w:b/>
          <w:bCs/>
          <w:sz w:val="32"/>
          <w:szCs w:val="32"/>
        </w:rPr>
        <w:t>绩效自评结果拟应用和公开情况</w:t>
      </w:r>
    </w:p>
    <w:p>
      <w:pPr>
        <w:adjustRightInd w:val="0"/>
        <w:snapToGrid w:val="0"/>
        <w:spacing w:line="560" w:lineRule="exact"/>
        <w:ind w:firstLine="640" w:firstLineChars="200"/>
        <w:rPr>
          <w:rFonts w:eastAsia="仿宋_GB2312"/>
          <w:snapToGrid w:val="0"/>
          <w:kern w:val="0"/>
          <w:sz w:val="32"/>
          <w:szCs w:val="30"/>
        </w:rPr>
      </w:pPr>
      <w:r>
        <w:rPr>
          <w:rFonts w:eastAsia="仿宋_GB2312"/>
          <w:snapToGrid w:val="0"/>
          <w:kern w:val="0"/>
          <w:sz w:val="32"/>
          <w:szCs w:val="30"/>
        </w:rPr>
        <w:t>绩效自评结果在街道工委会议上汇报，并和2020年度决算资料公开时一并公开。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9DA6F"/>
    <w:multiLevelType w:val="singleLevel"/>
    <w:tmpl w:val="AF69DA6F"/>
    <w:lvl w:ilvl="0" w:tentative="0">
      <w:start w:val="2"/>
      <w:numFmt w:val="chineseCounting"/>
      <w:suff w:val="nothing"/>
      <w:lvlText w:val="（%1）"/>
      <w:lvlJc w:val="left"/>
      <w:rPr>
        <w:rFonts w:hint="eastAsia"/>
      </w:rPr>
    </w:lvl>
  </w:abstractNum>
  <w:abstractNum w:abstractNumId="1">
    <w:nsid w:val="6F2EF82D"/>
    <w:multiLevelType w:val="singleLevel"/>
    <w:tmpl w:val="6F2EF82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336300"/>
    <w:rsid w:val="004014F8"/>
    <w:rsid w:val="0062073B"/>
    <w:rsid w:val="00690FC6"/>
    <w:rsid w:val="00693475"/>
    <w:rsid w:val="00893BDE"/>
    <w:rsid w:val="008C5121"/>
    <w:rsid w:val="00943342"/>
    <w:rsid w:val="00E54F09"/>
    <w:rsid w:val="00FF1BA7"/>
    <w:rsid w:val="00FF5B67"/>
    <w:rsid w:val="14222571"/>
    <w:rsid w:val="148D274E"/>
    <w:rsid w:val="18081356"/>
    <w:rsid w:val="188665EE"/>
    <w:rsid w:val="1C187C35"/>
    <w:rsid w:val="21B444C4"/>
    <w:rsid w:val="234F458F"/>
    <w:rsid w:val="264D48AA"/>
    <w:rsid w:val="2BE10696"/>
    <w:rsid w:val="2E8D02B3"/>
    <w:rsid w:val="2F7D712F"/>
    <w:rsid w:val="2FB705D7"/>
    <w:rsid w:val="38FC4144"/>
    <w:rsid w:val="39460C03"/>
    <w:rsid w:val="3AE26085"/>
    <w:rsid w:val="3C5C280A"/>
    <w:rsid w:val="41E06EDA"/>
    <w:rsid w:val="450834CF"/>
    <w:rsid w:val="48596F29"/>
    <w:rsid w:val="4ABA2B6C"/>
    <w:rsid w:val="4CD204AF"/>
    <w:rsid w:val="50006008"/>
    <w:rsid w:val="5BAF05E9"/>
    <w:rsid w:val="5CF5182F"/>
    <w:rsid w:val="5E5949F6"/>
    <w:rsid w:val="6094253D"/>
    <w:rsid w:val="64CD48E9"/>
    <w:rsid w:val="64DD09ED"/>
    <w:rsid w:val="6A64601A"/>
    <w:rsid w:val="6D1D02EE"/>
    <w:rsid w:val="6EF66051"/>
    <w:rsid w:val="6F1F2126"/>
    <w:rsid w:val="79781D3D"/>
    <w:rsid w:val="7BD00A6C"/>
    <w:rsid w:val="7C31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font41"/>
    <w:basedOn w:val="8"/>
    <w:qFormat/>
    <w:uiPriority w:val="0"/>
    <w:rPr>
      <w:rFonts w:hint="eastAsia" w:ascii="宋体" w:hAnsi="宋体" w:eastAsia="宋体" w:cs="宋体"/>
      <w:color w:val="000000"/>
      <w:sz w:val="18"/>
      <w:szCs w:val="18"/>
      <w:u w:val="none"/>
    </w:rPr>
  </w:style>
  <w:style w:type="character" w:customStyle="1" w:styleId="10">
    <w:name w:val="font31"/>
    <w:basedOn w:val="8"/>
    <w:qFormat/>
    <w:uiPriority w:val="0"/>
    <w:rPr>
      <w:rFonts w:hint="default" w:ascii="Times New Roman" w:hAnsi="Times New Roman" w:cs="Times New Roman"/>
      <w:color w:val="000000"/>
      <w:sz w:val="18"/>
      <w:szCs w:val="18"/>
      <w:u w:val="none"/>
    </w:rPr>
  </w:style>
  <w:style w:type="character" w:customStyle="1" w:styleId="11">
    <w:name w:val="font21"/>
    <w:basedOn w:val="8"/>
    <w:qFormat/>
    <w:uiPriority w:val="0"/>
    <w:rPr>
      <w:rFonts w:hint="eastAsia" w:ascii="宋体" w:hAnsi="宋体" w:eastAsia="宋体" w:cs="宋体"/>
      <w:color w:val="FF0000"/>
      <w:sz w:val="18"/>
      <w:szCs w:val="18"/>
      <w:u w:val="none"/>
    </w:rPr>
  </w:style>
  <w:style w:type="character" w:customStyle="1" w:styleId="12">
    <w:name w:val="font11"/>
    <w:basedOn w:val="8"/>
    <w:qFormat/>
    <w:uiPriority w:val="0"/>
    <w:rPr>
      <w:rFonts w:hint="default" w:ascii="Times New Roman" w:hAnsi="Times New Roman" w:cs="Times New Roman"/>
      <w:color w:val="FF0000"/>
      <w:sz w:val="18"/>
      <w:szCs w:val="18"/>
      <w:u w:val="none"/>
    </w:rPr>
  </w:style>
  <w:style w:type="paragraph" w:styleId="13">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22</Pages>
  <Words>13307</Words>
  <Characters>14145</Characters>
  <Lines>104</Lines>
  <Paragraphs>29</Paragraphs>
  <TotalTime>201</TotalTime>
  <ScaleCrop>false</ScaleCrop>
  <LinksUpToDate>false</LinksUpToDate>
  <CharactersWithSpaces>14251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2021-04-01T07:22:00Z</cp:lastPrinted>
  <dcterms:modified xsi:type="dcterms:W3CDTF">2022-05-12T03:49:37Z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D7EAE22C355D46BB8F1D4685E9279B05</vt:lpwstr>
  </property>
</Properties>
</file>