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 w:hAnsi="T" w:eastAsia="方正小标宋简体"/>
          <w:sz w:val="44"/>
          <w:szCs w:val="44"/>
        </w:rPr>
      </w:pPr>
    </w:p>
    <w:p>
      <w:pPr>
        <w:spacing w:line="560" w:lineRule="exact"/>
        <w:jc w:val="center"/>
        <w:rPr>
          <w:rFonts w:ascii="T" w:hAnsi="T" w:eastAsia="方正小标宋简体"/>
          <w:sz w:val="44"/>
          <w:szCs w:val="44"/>
        </w:rPr>
      </w:pPr>
      <w:r>
        <w:rPr>
          <w:rFonts w:hint="eastAsia" w:ascii="T" w:eastAsia="方正小标宋简体"/>
          <w:sz w:val="44"/>
          <w:szCs w:val="44"/>
        </w:rPr>
        <w:t>洞井</w:t>
      </w:r>
      <w:r>
        <w:rPr>
          <w:rFonts w:ascii="T" w:eastAsia="方正小标宋简体"/>
          <w:sz w:val="44"/>
          <w:szCs w:val="44"/>
        </w:rPr>
        <w:t>街道</w:t>
      </w:r>
      <w:r>
        <w:rPr>
          <w:rFonts w:ascii="T" w:hAnsi="T" w:eastAsia="方正小标宋简体"/>
          <w:sz w:val="44"/>
          <w:szCs w:val="44"/>
        </w:rPr>
        <w:t>20</w:t>
      </w:r>
      <w:r>
        <w:rPr>
          <w:rFonts w:hint="eastAsia" w:ascii="T" w:hAnsi="T" w:eastAsia="方正小标宋简体"/>
          <w:sz w:val="44"/>
          <w:szCs w:val="44"/>
        </w:rPr>
        <w:t>21</w:t>
      </w:r>
      <w:r>
        <w:rPr>
          <w:rFonts w:ascii="T" w:eastAsia="方正小标宋简体"/>
          <w:sz w:val="44"/>
          <w:szCs w:val="44"/>
        </w:rPr>
        <w:t>年度安全生产监督检查计划</w:t>
      </w:r>
    </w:p>
    <w:p>
      <w:pPr>
        <w:spacing w:line="600" w:lineRule="exact"/>
        <w:ind w:firstLine="640" w:firstLineChars="200"/>
        <w:rPr>
          <w:rFonts w:ascii="T" w:hAnsi="T" w:eastAsia="仿宋_GB2312"/>
          <w:sz w:val="32"/>
          <w:szCs w:val="32"/>
        </w:rPr>
      </w:pPr>
    </w:p>
    <w:p>
      <w:pPr>
        <w:spacing w:line="600" w:lineRule="exact"/>
        <w:ind w:firstLine="640" w:firstLineChars="200"/>
        <w:rPr>
          <w:rFonts w:ascii="T" w:hAnsi="T" w:eastAsia="仿宋_GB2312"/>
          <w:sz w:val="32"/>
          <w:szCs w:val="32"/>
        </w:rPr>
      </w:pPr>
      <w:r>
        <w:rPr>
          <w:rFonts w:ascii="T" w:eastAsia="仿宋_GB2312"/>
          <w:sz w:val="32"/>
          <w:szCs w:val="32"/>
        </w:rPr>
        <w:t>为进一步加强安全生产依法行政工作，落实安全生产监督检查责任，规范安全生产监督检查行为，根据</w:t>
      </w:r>
      <w:r>
        <w:rPr>
          <w:rFonts w:hint="eastAsia" w:ascii="T" w:eastAsia="仿宋_GB2312"/>
          <w:sz w:val="32"/>
          <w:szCs w:val="32"/>
          <w:lang w:eastAsia="zh-CN"/>
        </w:rPr>
        <w:t>《中华人民共和国安全生产法》</w:t>
      </w:r>
      <w:r>
        <w:rPr>
          <w:rFonts w:ascii="T" w:eastAsia="仿宋_GB2312"/>
          <w:sz w:val="32"/>
          <w:szCs w:val="32"/>
        </w:rPr>
        <w:t>、《安全生产监管监察职责和行政执法责任追究的暂行规定》（国家安全监管总局令第</w:t>
      </w:r>
      <w:r>
        <w:rPr>
          <w:rFonts w:ascii="T" w:hAnsi="T" w:eastAsia="仿宋_GB2312"/>
          <w:sz w:val="32"/>
          <w:szCs w:val="32"/>
        </w:rPr>
        <w:t>24</w:t>
      </w:r>
      <w:r>
        <w:rPr>
          <w:rFonts w:ascii="T" w:eastAsia="仿宋_GB2312"/>
          <w:sz w:val="32"/>
          <w:szCs w:val="32"/>
        </w:rPr>
        <w:t>号）和《国家安全监管总局关于印发安全生产年度监督检查计划编制办法的通知》（安监总政法〔</w:t>
      </w:r>
      <w:r>
        <w:rPr>
          <w:rFonts w:ascii="T" w:hAnsi="T" w:eastAsia="仿宋_GB2312"/>
          <w:sz w:val="32"/>
          <w:szCs w:val="32"/>
        </w:rPr>
        <w:t>2017</w:t>
      </w:r>
      <w:r>
        <w:rPr>
          <w:rFonts w:ascii="T" w:eastAsia="仿宋_GB2312"/>
          <w:sz w:val="32"/>
          <w:szCs w:val="32"/>
        </w:rPr>
        <w:t>〕</w:t>
      </w:r>
      <w:r>
        <w:rPr>
          <w:rFonts w:ascii="T" w:hAnsi="T" w:eastAsia="仿宋_GB2312"/>
          <w:sz w:val="32"/>
          <w:szCs w:val="32"/>
        </w:rPr>
        <w:t>150</w:t>
      </w:r>
      <w:r>
        <w:rPr>
          <w:rFonts w:ascii="T" w:eastAsia="仿宋_GB2312"/>
          <w:sz w:val="32"/>
          <w:szCs w:val="32"/>
        </w:rPr>
        <w:t>号）</w:t>
      </w:r>
      <w:r>
        <w:rPr>
          <w:rFonts w:hint="eastAsia" w:ascii="T" w:eastAsia="仿宋_GB2312"/>
          <w:sz w:val="32"/>
          <w:szCs w:val="32"/>
        </w:rPr>
        <w:t>和《湖南省人民政府办公厅关于加强安全生产监管执法的实施意见》（湘政办发〔</w:t>
      </w:r>
      <w:r>
        <w:rPr>
          <w:rFonts w:hint="eastAsia" w:ascii="T" w:hAnsi="T" w:eastAsia="仿宋_GB2312"/>
          <w:sz w:val="32"/>
          <w:szCs w:val="32"/>
        </w:rPr>
        <w:t>2015</w:t>
      </w:r>
      <w:r>
        <w:rPr>
          <w:rFonts w:hint="eastAsia" w:ascii="T" w:eastAsia="仿宋_GB2312"/>
          <w:sz w:val="32"/>
          <w:szCs w:val="32"/>
        </w:rPr>
        <w:t>〕</w:t>
      </w:r>
      <w:r>
        <w:rPr>
          <w:rFonts w:hint="eastAsia" w:ascii="T" w:hAnsi="T" w:eastAsia="仿宋_GB2312"/>
          <w:sz w:val="32"/>
          <w:szCs w:val="32"/>
        </w:rPr>
        <w:t>101</w:t>
      </w:r>
      <w:r>
        <w:rPr>
          <w:rFonts w:hint="eastAsia" w:ascii="T" w:eastAsia="仿宋_GB2312"/>
          <w:sz w:val="32"/>
          <w:szCs w:val="32"/>
        </w:rPr>
        <w:t>号）</w:t>
      </w:r>
      <w:r>
        <w:rPr>
          <w:rFonts w:ascii="T" w:eastAsia="仿宋_GB2312"/>
          <w:sz w:val="32"/>
          <w:szCs w:val="32"/>
        </w:rPr>
        <w:t>要求，按照区委、区政府总体部署及区应急管理局《</w:t>
      </w:r>
      <w:r>
        <w:rPr>
          <w:rFonts w:ascii="T" w:hAnsi="T" w:eastAsia="仿宋_GB2312"/>
          <w:sz w:val="32"/>
          <w:szCs w:val="32"/>
        </w:rPr>
        <w:t>20</w:t>
      </w:r>
      <w:r>
        <w:rPr>
          <w:rFonts w:hint="eastAsia" w:ascii="T" w:hAnsi="T" w:eastAsia="仿宋_GB2312"/>
          <w:sz w:val="32"/>
          <w:szCs w:val="32"/>
        </w:rPr>
        <w:t>21</w:t>
      </w:r>
      <w:r>
        <w:rPr>
          <w:rFonts w:ascii="T" w:eastAsia="仿宋_GB2312"/>
          <w:sz w:val="32"/>
          <w:szCs w:val="32"/>
        </w:rPr>
        <w:t>年度安全生产监督检查计划》</w:t>
      </w:r>
      <w:r>
        <w:rPr>
          <w:rFonts w:hint="eastAsia" w:ascii="T" w:eastAsia="仿宋_GB2312"/>
          <w:sz w:val="32"/>
          <w:szCs w:val="32"/>
        </w:rPr>
        <w:t>要求</w:t>
      </w:r>
      <w:r>
        <w:rPr>
          <w:rFonts w:ascii="T" w:eastAsia="仿宋_GB2312"/>
          <w:sz w:val="32"/>
          <w:szCs w:val="32"/>
        </w:rPr>
        <w:t>，结合实际，</w:t>
      </w:r>
      <w:r>
        <w:rPr>
          <w:rFonts w:hint="eastAsia" w:ascii="T" w:eastAsia="仿宋_GB2312"/>
          <w:sz w:val="32"/>
          <w:szCs w:val="32"/>
        </w:rPr>
        <w:t>洞井</w:t>
      </w:r>
      <w:r>
        <w:rPr>
          <w:rFonts w:ascii="T" w:eastAsia="仿宋_GB2312"/>
          <w:sz w:val="32"/>
          <w:szCs w:val="32"/>
        </w:rPr>
        <w:t>街道制定</w:t>
      </w:r>
      <w:r>
        <w:rPr>
          <w:rFonts w:ascii="T" w:hAnsi="T" w:eastAsia="仿宋_GB2312"/>
          <w:sz w:val="32"/>
          <w:szCs w:val="32"/>
        </w:rPr>
        <w:t>20</w:t>
      </w:r>
      <w:r>
        <w:rPr>
          <w:rFonts w:hint="eastAsia" w:ascii="T" w:hAnsi="T" w:eastAsia="仿宋_GB2312"/>
          <w:sz w:val="32"/>
          <w:szCs w:val="32"/>
        </w:rPr>
        <w:t>21</w:t>
      </w:r>
      <w:r>
        <w:rPr>
          <w:rFonts w:ascii="T" w:eastAsia="仿宋_GB2312"/>
          <w:sz w:val="32"/>
          <w:szCs w:val="32"/>
        </w:rPr>
        <w:t>年度安全生产监督检查计划，具体如下：</w:t>
      </w:r>
    </w:p>
    <w:p>
      <w:pPr>
        <w:spacing w:line="600" w:lineRule="exact"/>
        <w:ind w:firstLine="640" w:firstLineChars="200"/>
        <w:rPr>
          <w:rFonts w:ascii="T" w:hAnsi="T" w:eastAsia="黑体"/>
          <w:sz w:val="32"/>
          <w:szCs w:val="32"/>
        </w:rPr>
      </w:pPr>
      <w:r>
        <w:rPr>
          <w:rFonts w:ascii="T" w:eastAsia="黑体"/>
          <w:sz w:val="32"/>
          <w:szCs w:val="32"/>
        </w:rPr>
        <w:t>一、指导思想和编制原则</w:t>
      </w:r>
    </w:p>
    <w:p>
      <w:pPr>
        <w:spacing w:line="600" w:lineRule="exact"/>
        <w:ind w:firstLine="643" w:firstLineChars="200"/>
        <w:rPr>
          <w:rFonts w:ascii="T" w:hAnsi="T" w:eastAsia="楷体_GB2312"/>
          <w:b/>
          <w:bCs/>
          <w:sz w:val="32"/>
          <w:szCs w:val="32"/>
        </w:rPr>
      </w:pPr>
      <w:r>
        <w:rPr>
          <w:rFonts w:ascii="T" w:eastAsia="楷体_GB2312"/>
          <w:b/>
          <w:bCs/>
          <w:sz w:val="32"/>
          <w:szCs w:val="32"/>
        </w:rPr>
        <w:t>（一）指导思想</w:t>
      </w:r>
    </w:p>
    <w:p>
      <w:pPr>
        <w:spacing w:line="600" w:lineRule="exact"/>
        <w:ind w:firstLine="640" w:firstLineChars="200"/>
        <w:rPr>
          <w:rFonts w:ascii="T" w:hAnsi="T" w:eastAsia="仿宋_GB2312"/>
          <w:sz w:val="32"/>
          <w:szCs w:val="32"/>
        </w:rPr>
      </w:pPr>
      <w:r>
        <w:rPr>
          <w:rFonts w:ascii="T" w:eastAsia="仿宋_GB2312"/>
          <w:sz w:val="32"/>
          <w:szCs w:val="32"/>
        </w:rPr>
        <w:t>深入贯彻党的</w:t>
      </w:r>
      <w:r>
        <w:rPr>
          <w:rFonts w:hint="eastAsia" w:ascii="T" w:eastAsia="仿宋_GB2312"/>
          <w:sz w:val="32"/>
          <w:szCs w:val="32"/>
          <w:lang w:eastAsia="zh-CN"/>
        </w:rPr>
        <w:t>十九届</w:t>
      </w:r>
      <w:r>
        <w:rPr>
          <w:rFonts w:hint="eastAsia" w:ascii="T" w:eastAsia="仿宋_GB2312"/>
          <w:sz w:val="32"/>
          <w:szCs w:val="32"/>
        </w:rPr>
        <w:t>五中全会</w:t>
      </w:r>
      <w:r>
        <w:rPr>
          <w:rFonts w:ascii="T" w:eastAsia="仿宋_GB2312"/>
          <w:sz w:val="32"/>
          <w:szCs w:val="32"/>
        </w:rPr>
        <w:t>精神，以习近平新时代中国特色社会主义思想为指导，牢固树立安全发展理念，以</w:t>
      </w:r>
      <w:r>
        <w:rPr>
          <w:rFonts w:ascii="T" w:hAnsi="T" w:eastAsia="仿宋_GB2312"/>
          <w:sz w:val="32"/>
          <w:szCs w:val="32"/>
        </w:rPr>
        <w:t>“</w:t>
      </w:r>
      <w:r>
        <w:rPr>
          <w:rFonts w:hint="eastAsia" w:ascii="T" w:eastAsia="仿宋_GB2312"/>
          <w:sz w:val="32"/>
          <w:szCs w:val="32"/>
        </w:rPr>
        <w:t>夯实</w:t>
      </w:r>
      <w:r>
        <w:rPr>
          <w:rFonts w:ascii="T" w:eastAsia="仿宋_GB2312"/>
          <w:sz w:val="32"/>
          <w:szCs w:val="32"/>
        </w:rPr>
        <w:t>企业安全生产主体责任年</w:t>
      </w:r>
      <w:r>
        <w:rPr>
          <w:rFonts w:ascii="T" w:hAnsi="T" w:eastAsia="仿宋_GB2312"/>
          <w:sz w:val="32"/>
          <w:szCs w:val="32"/>
        </w:rPr>
        <w:t>”</w:t>
      </w:r>
      <w:r>
        <w:rPr>
          <w:rFonts w:ascii="T" w:eastAsia="仿宋_GB2312"/>
          <w:sz w:val="32"/>
          <w:szCs w:val="32"/>
        </w:rPr>
        <w:t>活动为契机，切实履行监管职责，强化监督检查力度，深化重点行业（领域）安全专项整治，严厉打击安全生产非法违法行为，将</w:t>
      </w:r>
      <w:r>
        <w:rPr>
          <w:rFonts w:hint="eastAsia" w:ascii="T" w:eastAsia="仿宋_GB2312"/>
          <w:sz w:val="32"/>
          <w:szCs w:val="32"/>
        </w:rPr>
        <w:t>简易处罚起数、</w:t>
      </w:r>
      <w:r>
        <w:rPr>
          <w:rFonts w:ascii="T" w:eastAsia="仿宋_GB2312"/>
          <w:sz w:val="32"/>
          <w:szCs w:val="32"/>
        </w:rPr>
        <w:t>处罚金额、问责人数等作为衡量安全生产监管力度的重要内容，督促企业全面履行安全生产主体责任，大幅减少一般事故，坚决杜绝较大事故，为</w:t>
      </w:r>
      <w:r>
        <w:rPr>
          <w:rFonts w:hint="eastAsia" w:ascii="T" w:eastAsia="仿宋_GB2312"/>
          <w:sz w:val="32"/>
          <w:szCs w:val="32"/>
        </w:rPr>
        <w:t>洞井街道</w:t>
      </w:r>
      <w:r>
        <w:rPr>
          <w:rFonts w:ascii="T" w:eastAsia="仿宋_GB2312"/>
          <w:sz w:val="32"/>
          <w:szCs w:val="32"/>
        </w:rPr>
        <w:t>的发展提供有力的安全保障。</w:t>
      </w:r>
    </w:p>
    <w:p>
      <w:pPr>
        <w:spacing w:line="600" w:lineRule="exact"/>
        <w:ind w:firstLine="643" w:firstLineChars="200"/>
        <w:rPr>
          <w:rFonts w:ascii="T" w:hAnsi="T" w:eastAsia="楷体_GB2312"/>
          <w:b/>
          <w:bCs/>
          <w:sz w:val="32"/>
          <w:szCs w:val="32"/>
        </w:rPr>
      </w:pPr>
      <w:r>
        <w:rPr>
          <w:rFonts w:ascii="T" w:eastAsia="楷体_GB2312"/>
          <w:b/>
          <w:bCs/>
          <w:sz w:val="32"/>
          <w:szCs w:val="32"/>
        </w:rPr>
        <w:t>（二）编制原则</w:t>
      </w:r>
    </w:p>
    <w:p>
      <w:pPr>
        <w:spacing w:line="600" w:lineRule="exact"/>
        <w:ind w:firstLine="640" w:firstLineChars="200"/>
        <w:rPr>
          <w:rFonts w:ascii="T" w:hAnsi="T" w:eastAsia="仿宋_GB2312"/>
          <w:sz w:val="32"/>
          <w:szCs w:val="32"/>
        </w:rPr>
      </w:pPr>
      <w:r>
        <w:rPr>
          <w:rFonts w:ascii="T" w:eastAsia="仿宋_GB2312"/>
          <w:sz w:val="32"/>
          <w:szCs w:val="32"/>
        </w:rPr>
        <w:t>按照《安全生产年度监督检查计划编制办法》（安监总政法〔</w:t>
      </w:r>
      <w:r>
        <w:rPr>
          <w:rFonts w:ascii="T" w:hAnsi="T" w:eastAsia="仿宋_GB2312"/>
          <w:sz w:val="32"/>
          <w:szCs w:val="32"/>
        </w:rPr>
        <w:t>2017</w:t>
      </w:r>
      <w:r>
        <w:rPr>
          <w:rFonts w:ascii="T" w:eastAsia="仿宋_GB2312"/>
          <w:sz w:val="32"/>
          <w:szCs w:val="32"/>
        </w:rPr>
        <w:t>〕</w:t>
      </w:r>
      <w:r>
        <w:rPr>
          <w:rFonts w:ascii="T" w:hAnsi="T" w:eastAsia="仿宋_GB2312"/>
          <w:sz w:val="32"/>
          <w:szCs w:val="32"/>
        </w:rPr>
        <w:t>150</w:t>
      </w:r>
      <w:r>
        <w:rPr>
          <w:rFonts w:ascii="T" w:eastAsia="仿宋_GB2312"/>
          <w:sz w:val="32"/>
          <w:szCs w:val="32"/>
        </w:rPr>
        <w:t>号）的规定，坚持按照统筹兼顾、分类分级、突出重点、提高效能、</w:t>
      </w:r>
      <w:r>
        <w:rPr>
          <w:rFonts w:hint="eastAsia" w:ascii="T" w:eastAsia="仿宋_GB2312"/>
          <w:sz w:val="32"/>
          <w:szCs w:val="32"/>
        </w:rPr>
        <w:t>标本兼治</w:t>
      </w:r>
      <w:r>
        <w:rPr>
          <w:rFonts w:ascii="T" w:eastAsia="仿宋_GB2312"/>
          <w:sz w:val="32"/>
          <w:szCs w:val="32"/>
        </w:rPr>
        <w:t>的原则。</w:t>
      </w:r>
    </w:p>
    <w:p>
      <w:pPr>
        <w:spacing w:line="600" w:lineRule="exact"/>
        <w:ind w:firstLine="640" w:firstLineChars="200"/>
        <w:rPr>
          <w:rFonts w:ascii="T" w:hAnsi="T" w:eastAsia="黑体"/>
          <w:sz w:val="32"/>
          <w:szCs w:val="32"/>
        </w:rPr>
      </w:pPr>
      <w:r>
        <w:rPr>
          <w:rFonts w:ascii="T" w:eastAsia="黑体"/>
          <w:sz w:val="32"/>
          <w:szCs w:val="32"/>
        </w:rPr>
        <w:t>二、工作目标和主要任务</w:t>
      </w:r>
    </w:p>
    <w:p>
      <w:pPr>
        <w:spacing w:line="600" w:lineRule="exact"/>
        <w:ind w:firstLine="643" w:firstLineChars="200"/>
        <w:rPr>
          <w:rFonts w:ascii="T" w:hAnsi="T" w:eastAsia="仿宋_GB2312"/>
          <w:sz w:val="32"/>
          <w:szCs w:val="32"/>
        </w:rPr>
      </w:pPr>
      <w:r>
        <w:rPr>
          <w:rFonts w:ascii="T" w:eastAsia="楷体_GB2312"/>
          <w:b/>
          <w:bCs/>
          <w:sz w:val="32"/>
          <w:szCs w:val="32"/>
        </w:rPr>
        <w:t>（一）工作目标。</w:t>
      </w:r>
      <w:r>
        <w:rPr>
          <w:rFonts w:ascii="T" w:eastAsia="仿宋_GB2312"/>
          <w:sz w:val="32"/>
          <w:szCs w:val="32"/>
        </w:rPr>
        <w:t>通过实施安全生产监督检查计划，强化安全生产监督检查，督促街道各部门、各社区（</w:t>
      </w:r>
      <w:r>
        <w:rPr>
          <w:rFonts w:hint="eastAsia" w:ascii="T" w:eastAsia="仿宋_GB2312"/>
          <w:sz w:val="32"/>
          <w:szCs w:val="32"/>
        </w:rPr>
        <w:t>筹委会</w:t>
      </w:r>
      <w:r>
        <w:rPr>
          <w:rFonts w:ascii="T" w:eastAsia="仿宋_GB2312"/>
          <w:sz w:val="32"/>
          <w:szCs w:val="32"/>
        </w:rPr>
        <w:t>）进一步落实安全生产监管责任、各生产经营单位全面落实安全生产主体责任，全街安全生产形势持续稳定好转。</w:t>
      </w:r>
    </w:p>
    <w:p>
      <w:pPr>
        <w:spacing w:line="600" w:lineRule="exact"/>
        <w:ind w:firstLine="643" w:firstLineChars="200"/>
        <w:rPr>
          <w:rFonts w:ascii="T" w:hAnsi="T" w:eastAsia="仿宋_GB2312"/>
          <w:sz w:val="32"/>
          <w:szCs w:val="32"/>
        </w:rPr>
      </w:pPr>
      <w:r>
        <w:rPr>
          <w:rFonts w:ascii="T" w:eastAsia="楷体_GB2312"/>
          <w:b/>
          <w:bCs/>
          <w:sz w:val="32"/>
          <w:szCs w:val="32"/>
        </w:rPr>
        <w:t>（二）主要任务。</w:t>
      </w:r>
      <w:r>
        <w:rPr>
          <w:rFonts w:ascii="T" w:eastAsia="仿宋_GB2312"/>
          <w:sz w:val="32"/>
          <w:szCs w:val="32"/>
        </w:rPr>
        <w:t>深入开展安全生产监督检查和事故隐患大排查大整治攻坚行动，督促</w:t>
      </w:r>
      <w:r>
        <w:rPr>
          <w:rFonts w:hint="eastAsia" w:ascii="T" w:eastAsia="仿宋_GB2312"/>
          <w:sz w:val="32"/>
          <w:szCs w:val="32"/>
        </w:rPr>
        <w:t>街道</w:t>
      </w:r>
      <w:r>
        <w:rPr>
          <w:rFonts w:ascii="T" w:eastAsia="仿宋_GB2312"/>
          <w:sz w:val="32"/>
          <w:szCs w:val="32"/>
        </w:rPr>
        <w:t>各部门、各社区（</w:t>
      </w:r>
      <w:r>
        <w:rPr>
          <w:rFonts w:hint="eastAsia" w:ascii="T" w:eastAsia="仿宋_GB2312"/>
          <w:sz w:val="32"/>
          <w:szCs w:val="32"/>
        </w:rPr>
        <w:t>筹委会</w:t>
      </w:r>
      <w:r>
        <w:rPr>
          <w:rFonts w:ascii="T" w:eastAsia="仿宋_GB2312"/>
          <w:sz w:val="32"/>
          <w:szCs w:val="32"/>
        </w:rPr>
        <w:t>）全面排查和及时消除各类安全隐患，提升生产经营单位本质安全水平；持续抓好重点行业（领域）安全监管，深入推进安全生产专项整治，严厉打击各类违法违章生产经营行为，强化治本攻坚；着力夯实安全生产基层基础建设，不断提升安全保障能力和安全监管能力。</w:t>
      </w:r>
    </w:p>
    <w:p>
      <w:pPr>
        <w:spacing w:line="600" w:lineRule="exact"/>
        <w:ind w:firstLine="640" w:firstLineChars="200"/>
        <w:rPr>
          <w:rFonts w:ascii="T" w:hAnsi="T" w:eastAsia="黑体"/>
          <w:sz w:val="32"/>
          <w:szCs w:val="32"/>
        </w:rPr>
      </w:pPr>
      <w:r>
        <w:rPr>
          <w:rFonts w:ascii="T" w:eastAsia="黑体"/>
          <w:sz w:val="32"/>
          <w:szCs w:val="32"/>
        </w:rPr>
        <w:t>三、监督检查工作日测算</w:t>
      </w:r>
    </w:p>
    <w:p>
      <w:pPr>
        <w:spacing w:line="600" w:lineRule="exact"/>
        <w:ind w:firstLine="643" w:firstLineChars="200"/>
        <w:rPr>
          <w:rFonts w:ascii="T" w:hAnsi="T" w:eastAsia="楷体_GB2312"/>
          <w:color w:val="FF0000"/>
          <w:sz w:val="32"/>
          <w:szCs w:val="32"/>
        </w:rPr>
      </w:pPr>
      <w:r>
        <w:rPr>
          <w:rFonts w:ascii="T" w:eastAsia="楷体_GB2312"/>
          <w:b/>
          <w:bCs/>
          <w:color w:val="000000" w:themeColor="text1"/>
          <w:sz w:val="32"/>
          <w:szCs w:val="32"/>
          <w14:textFill>
            <w14:solidFill>
              <w14:schemeClr w14:val="tx1"/>
            </w14:solidFill>
          </w14:textFill>
        </w:rPr>
        <w:t>（一）总法定工作日：</w:t>
      </w:r>
      <w:r>
        <w:rPr>
          <w:rFonts w:hint="eastAsia" w:ascii="T" w:hAnsi="T" w:eastAsia="楷体_GB2312"/>
          <w:b/>
          <w:bCs/>
          <w:color w:val="000000" w:themeColor="text1"/>
          <w:sz w:val="32"/>
          <w:szCs w:val="32"/>
          <w14:textFill>
            <w14:solidFill>
              <w14:schemeClr w14:val="tx1"/>
            </w14:solidFill>
          </w14:textFill>
        </w:rPr>
        <w:t>250</w:t>
      </w:r>
      <w:r>
        <w:rPr>
          <w:rFonts w:ascii="T" w:eastAsia="仿宋_GB2312"/>
          <w:b/>
          <w:bCs/>
          <w:color w:val="000000" w:themeColor="text1"/>
          <w:sz w:val="32"/>
          <w:szCs w:val="32"/>
          <w14:textFill>
            <w14:solidFill>
              <w14:schemeClr w14:val="tx1"/>
            </w14:solidFill>
          </w14:textFill>
        </w:rPr>
        <w:t>天</w:t>
      </w:r>
      <w:r>
        <w:rPr>
          <w:rFonts w:ascii="T" w:eastAsia="仿宋_GB2312"/>
          <w:sz w:val="32"/>
          <w:szCs w:val="32"/>
        </w:rPr>
        <w:t>。</w:t>
      </w:r>
    </w:p>
    <w:p>
      <w:pPr>
        <w:spacing w:line="600" w:lineRule="exact"/>
        <w:ind w:firstLine="640" w:firstLineChars="200"/>
        <w:rPr>
          <w:rFonts w:ascii="T" w:hAnsi="T" w:eastAsia="仿宋_GB2312"/>
          <w:sz w:val="32"/>
          <w:szCs w:val="32"/>
        </w:rPr>
      </w:pPr>
      <w:r>
        <w:rPr>
          <w:rFonts w:ascii="T" w:eastAsia="仿宋_GB2312"/>
          <w:sz w:val="32"/>
          <w:szCs w:val="32"/>
        </w:rPr>
        <w:t>目前，</w:t>
      </w:r>
      <w:r>
        <w:rPr>
          <w:rFonts w:hint="eastAsia" w:ascii="T" w:eastAsia="仿宋_GB2312"/>
          <w:sz w:val="32"/>
          <w:szCs w:val="32"/>
        </w:rPr>
        <w:t>洞井</w:t>
      </w:r>
      <w:r>
        <w:rPr>
          <w:rFonts w:ascii="T" w:eastAsia="仿宋_GB2312"/>
          <w:sz w:val="32"/>
          <w:szCs w:val="32"/>
        </w:rPr>
        <w:t>街道</w:t>
      </w:r>
      <w:r>
        <w:rPr>
          <w:rFonts w:hint="eastAsia" w:ascii="T" w:eastAsia="仿宋_GB2312"/>
          <w:sz w:val="32"/>
          <w:szCs w:val="32"/>
        </w:rPr>
        <w:t>公共安全办</w:t>
      </w:r>
      <w:r>
        <w:rPr>
          <w:rFonts w:ascii="T" w:eastAsia="仿宋_GB2312"/>
          <w:sz w:val="32"/>
          <w:szCs w:val="32"/>
        </w:rPr>
        <w:t>在编在岗执法人员为</w:t>
      </w:r>
      <w:r>
        <w:rPr>
          <w:rFonts w:hint="eastAsia" w:ascii="T" w:hAnsi="T" w:eastAsia="仿宋_GB2312"/>
          <w:sz w:val="32"/>
          <w:szCs w:val="32"/>
        </w:rPr>
        <w:t>2</w:t>
      </w:r>
      <w:r>
        <w:rPr>
          <w:rFonts w:ascii="T" w:eastAsia="仿宋_GB2312"/>
          <w:sz w:val="32"/>
          <w:szCs w:val="32"/>
        </w:rPr>
        <w:t>人。</w:t>
      </w:r>
      <w:r>
        <w:rPr>
          <w:rFonts w:hint="eastAsia" w:ascii="T" w:hAnsi="T" w:eastAsia="仿宋_GB2312"/>
          <w:sz w:val="32"/>
          <w:szCs w:val="32"/>
        </w:rPr>
        <w:t>2021</w:t>
      </w:r>
      <w:r>
        <w:rPr>
          <w:rFonts w:hint="eastAsia" w:ascii="T" w:eastAsia="仿宋_GB2312"/>
          <w:sz w:val="32"/>
          <w:szCs w:val="32"/>
        </w:rPr>
        <w:t>年共</w:t>
      </w:r>
      <w:r>
        <w:rPr>
          <w:rFonts w:hint="eastAsia" w:ascii="T" w:hAnsi="T" w:eastAsia="仿宋_GB2312"/>
          <w:sz w:val="32"/>
          <w:szCs w:val="32"/>
        </w:rPr>
        <w:t>365</w:t>
      </w:r>
      <w:r>
        <w:rPr>
          <w:rFonts w:hint="eastAsia" w:ascii="T" w:eastAsia="仿宋_GB2312"/>
          <w:sz w:val="32"/>
          <w:szCs w:val="32"/>
        </w:rPr>
        <w:t>天</w:t>
      </w:r>
      <w:r>
        <w:rPr>
          <w:rFonts w:hint="eastAsia" w:ascii="T" w:hAnsi="T" w:eastAsia="仿宋_GB2312"/>
          <w:sz w:val="32"/>
          <w:szCs w:val="32"/>
        </w:rPr>
        <w:t>,</w:t>
      </w:r>
      <w:r>
        <w:rPr>
          <w:rFonts w:hint="eastAsia" w:ascii="T" w:eastAsia="仿宋_GB2312"/>
          <w:sz w:val="32"/>
          <w:szCs w:val="32"/>
        </w:rPr>
        <w:t>共</w:t>
      </w:r>
      <w:r>
        <w:rPr>
          <w:rFonts w:hint="eastAsia" w:ascii="T" w:hAnsi="T" w:eastAsia="仿宋_GB2312"/>
          <w:sz w:val="32"/>
          <w:szCs w:val="32"/>
        </w:rPr>
        <w:t>52</w:t>
      </w:r>
      <w:r>
        <w:rPr>
          <w:rFonts w:hint="eastAsia" w:ascii="T" w:eastAsia="仿宋_GB2312"/>
          <w:sz w:val="32"/>
          <w:szCs w:val="32"/>
        </w:rPr>
        <w:t>个星期零</w:t>
      </w:r>
      <w:r>
        <w:rPr>
          <w:rFonts w:hint="eastAsia" w:ascii="T" w:hAnsi="T" w:eastAsia="仿宋_GB2312"/>
          <w:sz w:val="32"/>
          <w:szCs w:val="32"/>
        </w:rPr>
        <w:t>1</w:t>
      </w:r>
      <w:r>
        <w:rPr>
          <w:rFonts w:hint="eastAsia" w:ascii="T" w:eastAsia="仿宋_GB2312"/>
          <w:sz w:val="32"/>
          <w:szCs w:val="32"/>
        </w:rPr>
        <w:t>天</w:t>
      </w:r>
      <w:r>
        <w:rPr>
          <w:rFonts w:hint="eastAsia" w:ascii="T" w:hAnsi="T" w:eastAsia="仿宋_GB2312"/>
          <w:sz w:val="32"/>
          <w:szCs w:val="32"/>
        </w:rPr>
        <w:t>,52×7+1=365</w:t>
      </w:r>
      <w:r>
        <w:rPr>
          <w:rFonts w:ascii="T" w:eastAsia="仿宋_GB2312"/>
          <w:sz w:val="32"/>
          <w:szCs w:val="32"/>
        </w:rPr>
        <w:t>，</w:t>
      </w:r>
      <w:r>
        <w:rPr>
          <w:rFonts w:hint="eastAsia" w:ascii="T" w:eastAsia="仿宋_GB2312"/>
          <w:sz w:val="32"/>
          <w:szCs w:val="32"/>
        </w:rPr>
        <w:t>节假、</w:t>
      </w:r>
      <w:r>
        <w:rPr>
          <w:rFonts w:ascii="T" w:eastAsia="仿宋_GB2312"/>
          <w:sz w:val="32"/>
          <w:szCs w:val="32"/>
        </w:rPr>
        <w:t>双休日</w:t>
      </w:r>
      <w:r>
        <w:rPr>
          <w:rFonts w:ascii="T" w:hAnsi="T" w:eastAsia="仿宋_GB2312"/>
          <w:sz w:val="32"/>
          <w:szCs w:val="32"/>
        </w:rPr>
        <w:t>1</w:t>
      </w:r>
      <w:r>
        <w:rPr>
          <w:rFonts w:hint="eastAsia" w:ascii="T" w:hAnsi="T" w:eastAsia="仿宋_GB2312"/>
          <w:sz w:val="32"/>
          <w:szCs w:val="32"/>
        </w:rPr>
        <w:t>15</w:t>
      </w:r>
      <w:r>
        <w:rPr>
          <w:rFonts w:ascii="T" w:eastAsia="仿宋_GB2312"/>
          <w:sz w:val="32"/>
          <w:szCs w:val="32"/>
        </w:rPr>
        <w:t>天。国家法定工作日</w:t>
      </w:r>
      <w:r>
        <w:rPr>
          <w:rFonts w:ascii="T" w:hAnsi="T" w:eastAsia="仿宋_GB2312"/>
          <w:sz w:val="32"/>
          <w:szCs w:val="32"/>
        </w:rPr>
        <w:t>=365-1</w:t>
      </w:r>
      <w:r>
        <w:rPr>
          <w:rFonts w:hint="eastAsia" w:ascii="T" w:hAnsi="T" w:eastAsia="仿宋_GB2312"/>
          <w:sz w:val="32"/>
          <w:szCs w:val="32"/>
        </w:rPr>
        <w:t>15</w:t>
      </w:r>
      <w:r>
        <w:rPr>
          <w:rFonts w:ascii="T" w:hAnsi="T" w:eastAsia="仿宋_GB2312"/>
          <w:sz w:val="32"/>
          <w:szCs w:val="32"/>
        </w:rPr>
        <w:t>=250</w:t>
      </w:r>
      <w:r>
        <w:rPr>
          <w:rFonts w:ascii="T" w:eastAsia="仿宋_GB2312"/>
          <w:sz w:val="32"/>
          <w:szCs w:val="32"/>
        </w:rPr>
        <w:t>天。</w:t>
      </w:r>
    </w:p>
    <w:p>
      <w:pPr>
        <w:spacing w:line="600" w:lineRule="exact"/>
        <w:ind w:firstLine="640" w:firstLineChars="200"/>
        <w:rPr>
          <w:rFonts w:ascii="T" w:hAnsi="T" w:eastAsia="仿宋_GB2312"/>
          <w:sz w:val="32"/>
          <w:szCs w:val="32"/>
        </w:rPr>
      </w:pPr>
      <w:r>
        <w:rPr>
          <w:rFonts w:ascii="T" w:eastAsia="仿宋_GB2312"/>
          <w:sz w:val="32"/>
          <w:szCs w:val="32"/>
        </w:rPr>
        <w:t>总法定工作日</w:t>
      </w:r>
      <w:r>
        <w:rPr>
          <w:rFonts w:ascii="T" w:hAnsi="T" w:eastAsia="仿宋_GB2312"/>
          <w:sz w:val="32"/>
          <w:szCs w:val="32"/>
        </w:rPr>
        <w:t>=</w:t>
      </w:r>
      <w:r>
        <w:rPr>
          <w:rFonts w:ascii="T" w:eastAsia="仿宋_GB2312"/>
          <w:sz w:val="32"/>
          <w:szCs w:val="32"/>
        </w:rPr>
        <w:t>国家法定工作日</w:t>
      </w:r>
      <w:r>
        <w:rPr>
          <w:rFonts w:ascii="T" w:hAnsi="T" w:eastAsia="仿宋_GB2312"/>
          <w:sz w:val="32"/>
          <w:szCs w:val="32"/>
        </w:rPr>
        <w:t>×</w:t>
      </w:r>
      <w:r>
        <w:rPr>
          <w:rFonts w:ascii="T" w:eastAsia="仿宋_GB2312"/>
          <w:sz w:val="32"/>
          <w:szCs w:val="32"/>
        </w:rPr>
        <w:t>执法人员数量</w:t>
      </w:r>
      <w:r>
        <w:rPr>
          <w:rFonts w:hint="eastAsia" w:ascii="T" w:eastAsia="仿宋_GB2312"/>
          <w:sz w:val="32"/>
          <w:szCs w:val="32"/>
        </w:rPr>
        <w:t>（系每次执法人数至少为</w:t>
      </w:r>
      <w:r>
        <w:rPr>
          <w:rFonts w:hint="eastAsia" w:ascii="T" w:hAnsi="T" w:eastAsia="仿宋_GB2312"/>
          <w:sz w:val="32"/>
          <w:szCs w:val="32"/>
        </w:rPr>
        <w:t>2</w:t>
      </w:r>
      <w:r>
        <w:rPr>
          <w:rFonts w:hint="eastAsia" w:ascii="T" w:eastAsia="仿宋_GB2312"/>
          <w:sz w:val="32"/>
          <w:szCs w:val="32"/>
        </w:rPr>
        <w:t>人以上）</w:t>
      </w:r>
      <w:r>
        <w:rPr>
          <w:rFonts w:ascii="T" w:hAnsi="T" w:eastAsia="仿宋_GB2312"/>
          <w:sz w:val="32"/>
          <w:szCs w:val="32"/>
        </w:rPr>
        <w:t>=250×</w:t>
      </w:r>
      <w:r>
        <w:rPr>
          <w:rFonts w:hint="eastAsia" w:ascii="T" w:hAnsi="T" w:eastAsia="仿宋_GB2312"/>
          <w:sz w:val="32"/>
          <w:szCs w:val="32"/>
        </w:rPr>
        <w:t>2</w:t>
      </w:r>
      <w:r>
        <w:rPr>
          <w:rFonts w:ascii="T" w:hAnsi="T" w:eastAsia="仿宋_GB2312"/>
          <w:sz w:val="32"/>
          <w:szCs w:val="32"/>
        </w:rPr>
        <w:t>=</w:t>
      </w:r>
      <w:r>
        <w:rPr>
          <w:rFonts w:hint="eastAsia" w:ascii="T" w:hAnsi="T" w:eastAsia="仿宋_GB2312"/>
          <w:sz w:val="32"/>
          <w:szCs w:val="32"/>
        </w:rPr>
        <w:t>500</w:t>
      </w:r>
      <w:r>
        <w:rPr>
          <w:rFonts w:ascii="T" w:eastAsia="仿宋_GB2312"/>
          <w:sz w:val="32"/>
          <w:szCs w:val="32"/>
        </w:rPr>
        <w:t>天</w:t>
      </w:r>
      <w:r>
        <w:rPr>
          <w:rFonts w:hint="eastAsia" w:ascii="T" w:eastAsia="仿宋_GB2312"/>
          <w:sz w:val="32"/>
          <w:szCs w:val="32"/>
        </w:rPr>
        <w:t>（加班日不在其内）</w:t>
      </w:r>
      <w:r>
        <w:rPr>
          <w:rFonts w:ascii="T" w:eastAsia="仿宋_GB2312"/>
          <w:sz w:val="32"/>
          <w:szCs w:val="32"/>
        </w:rPr>
        <w:t>。</w:t>
      </w:r>
    </w:p>
    <w:p>
      <w:pPr>
        <w:spacing w:line="600" w:lineRule="exact"/>
        <w:ind w:firstLine="643" w:firstLineChars="200"/>
        <w:rPr>
          <w:rFonts w:ascii="T" w:hAnsi="T" w:eastAsia="楷体_GB2312"/>
          <w:b/>
          <w:bCs/>
          <w:sz w:val="32"/>
          <w:szCs w:val="32"/>
        </w:rPr>
      </w:pPr>
      <w:r>
        <w:rPr>
          <w:rFonts w:ascii="T" w:eastAsia="楷体_GB2312"/>
          <w:b/>
          <w:bCs/>
          <w:sz w:val="32"/>
          <w:szCs w:val="32"/>
        </w:rPr>
        <w:t>（二）监督检查工作日：</w:t>
      </w:r>
      <w:r>
        <w:rPr>
          <w:rFonts w:hint="eastAsia" w:ascii="T" w:hAnsi="T" w:eastAsia="楷体_GB2312"/>
          <w:b/>
          <w:bCs/>
          <w:sz w:val="32"/>
          <w:szCs w:val="32"/>
        </w:rPr>
        <w:t>224</w:t>
      </w:r>
      <w:r>
        <w:rPr>
          <w:rFonts w:ascii="T" w:eastAsia="楷体_GB2312"/>
          <w:b/>
          <w:bCs/>
          <w:sz w:val="32"/>
          <w:szCs w:val="32"/>
        </w:rPr>
        <w:t>天</w:t>
      </w:r>
    </w:p>
    <w:p>
      <w:pPr>
        <w:spacing w:line="600" w:lineRule="exact"/>
        <w:ind w:firstLine="640" w:firstLineChars="200"/>
        <w:rPr>
          <w:rFonts w:ascii="T" w:hAnsi="T" w:eastAsia="仿宋_GB2312"/>
          <w:color w:val="000000" w:themeColor="text1"/>
          <w:sz w:val="32"/>
          <w:szCs w:val="32"/>
          <w14:textFill>
            <w14:solidFill>
              <w14:schemeClr w14:val="tx1"/>
            </w14:solidFill>
          </w14:textFill>
        </w:rPr>
      </w:pPr>
      <w:r>
        <w:rPr>
          <w:rFonts w:ascii="T" w:eastAsia="仿宋_GB2312"/>
          <w:sz w:val="32"/>
          <w:szCs w:val="32"/>
        </w:rPr>
        <w:t>监督检查工作日</w:t>
      </w:r>
      <w:r>
        <w:rPr>
          <w:rFonts w:ascii="T" w:hAnsi="T" w:eastAsia="仿宋_GB2312"/>
          <w:sz w:val="32"/>
          <w:szCs w:val="32"/>
        </w:rPr>
        <w:t>=</w:t>
      </w:r>
      <w:r>
        <w:rPr>
          <w:rFonts w:ascii="T" w:eastAsia="仿宋_GB2312"/>
          <w:sz w:val="32"/>
          <w:szCs w:val="32"/>
        </w:rPr>
        <w:t>总法定工作日</w:t>
      </w:r>
      <w:r>
        <w:rPr>
          <w:rFonts w:ascii="T" w:hAnsi="T" w:eastAsia="仿宋_GB2312"/>
          <w:sz w:val="32"/>
          <w:szCs w:val="32"/>
        </w:rPr>
        <w:t>-</w:t>
      </w:r>
      <w:r>
        <w:rPr>
          <w:rFonts w:ascii="T" w:eastAsia="仿宋_GB2312"/>
          <w:sz w:val="32"/>
          <w:szCs w:val="32"/>
        </w:rPr>
        <w:t>其他执法工作日</w:t>
      </w:r>
      <w:r>
        <w:rPr>
          <w:rFonts w:ascii="T" w:hAnsi="T" w:eastAsia="仿宋_GB2312"/>
          <w:sz w:val="32"/>
          <w:szCs w:val="32"/>
        </w:rPr>
        <w:t>-</w:t>
      </w:r>
      <w:r>
        <w:rPr>
          <w:rFonts w:ascii="T" w:eastAsia="仿宋_GB2312"/>
          <w:sz w:val="32"/>
          <w:szCs w:val="32"/>
        </w:rPr>
        <w:t>非执法工作日</w:t>
      </w:r>
      <w:r>
        <w:rPr>
          <w:rFonts w:ascii="T" w:hAnsi="T" w:eastAsia="仿宋_GB2312"/>
          <w:sz w:val="32"/>
          <w:szCs w:val="32"/>
        </w:rPr>
        <w:t>=</w:t>
      </w:r>
      <w:r>
        <w:rPr>
          <w:rFonts w:hint="eastAsia" w:ascii="T" w:hAnsi="T" w:eastAsia="仿宋_GB2312"/>
          <w:sz w:val="32"/>
          <w:szCs w:val="32"/>
        </w:rPr>
        <w:t>500</w:t>
      </w:r>
      <w:r>
        <w:rPr>
          <w:rFonts w:ascii="T" w:hAnsi="T" w:eastAsia="仿宋_GB2312"/>
          <w:sz w:val="32"/>
          <w:szCs w:val="32"/>
        </w:rPr>
        <w:t>-</w:t>
      </w:r>
      <w:r>
        <w:rPr>
          <w:rFonts w:hint="eastAsia" w:ascii="T" w:hAnsi="T" w:eastAsia="仿宋_GB2312"/>
          <w:sz w:val="32"/>
          <w:szCs w:val="32"/>
        </w:rPr>
        <w:t>132-124</w:t>
      </w:r>
      <w:r>
        <w:rPr>
          <w:rFonts w:ascii="T" w:hAnsi="T" w:eastAsia="仿宋_GB2312"/>
          <w:sz w:val="32"/>
          <w:szCs w:val="32"/>
        </w:rPr>
        <w:t>=</w:t>
      </w:r>
      <w:r>
        <w:rPr>
          <w:rFonts w:hint="eastAsia" w:ascii="T" w:hAnsi="T" w:eastAsia="仿宋_GB2312"/>
          <w:sz w:val="32"/>
          <w:szCs w:val="32"/>
        </w:rPr>
        <w:t>244</w:t>
      </w:r>
      <w:r>
        <w:rPr>
          <w:rFonts w:ascii="T" w:eastAsia="仿宋_GB2312"/>
          <w:sz w:val="32"/>
          <w:szCs w:val="32"/>
        </w:rPr>
        <w:t>天</w:t>
      </w:r>
      <w:r>
        <w:rPr>
          <w:rFonts w:hint="eastAsia" w:ascii="T" w:eastAsia="仿宋_GB2312"/>
          <w:sz w:val="32"/>
          <w:szCs w:val="32"/>
        </w:rPr>
        <w:t>（加班天数不在其内）</w:t>
      </w:r>
      <w:r>
        <w:rPr>
          <w:rFonts w:ascii="T" w:eastAsia="仿宋_GB2312"/>
          <w:sz w:val="32"/>
          <w:szCs w:val="32"/>
        </w:rPr>
        <w:t>。其中：</w:t>
      </w:r>
      <w:r>
        <w:rPr>
          <w:rFonts w:ascii="T" w:eastAsia="仿宋_GB2312"/>
          <w:color w:val="000000" w:themeColor="text1"/>
          <w:sz w:val="32"/>
          <w:szCs w:val="32"/>
          <w14:textFill>
            <w14:solidFill>
              <w14:schemeClr w14:val="tx1"/>
            </w14:solidFill>
          </w14:textFill>
        </w:rPr>
        <w:t>重点检查工作日</w:t>
      </w:r>
      <w:r>
        <w:rPr>
          <w:rFonts w:hint="eastAsia" w:ascii="T" w:hAnsi="T" w:eastAsia="仿宋_GB2312"/>
          <w:color w:val="000000" w:themeColor="text1"/>
          <w:sz w:val="32"/>
          <w:szCs w:val="32"/>
          <w14:textFill>
            <w14:solidFill>
              <w14:schemeClr w14:val="tx1"/>
            </w14:solidFill>
          </w14:textFill>
        </w:rPr>
        <w:t>148</w:t>
      </w:r>
      <w:r>
        <w:rPr>
          <w:rFonts w:ascii="T" w:eastAsia="仿宋_GB2312"/>
          <w:color w:val="000000" w:themeColor="text1"/>
          <w:sz w:val="32"/>
          <w:szCs w:val="32"/>
          <w14:textFill>
            <w14:solidFill>
              <w14:schemeClr w14:val="tx1"/>
            </w14:solidFill>
          </w14:textFill>
        </w:rPr>
        <w:t>天，一般检查工作日</w:t>
      </w:r>
      <w:r>
        <w:rPr>
          <w:rFonts w:hint="eastAsia" w:ascii="T" w:hAnsi="T" w:eastAsia="仿宋_GB2312"/>
          <w:color w:val="000000" w:themeColor="text1"/>
          <w:sz w:val="32"/>
          <w:szCs w:val="32"/>
          <w14:textFill>
            <w14:solidFill>
              <w14:schemeClr w14:val="tx1"/>
            </w14:solidFill>
          </w14:textFill>
        </w:rPr>
        <w:t>96</w:t>
      </w:r>
      <w:r>
        <w:rPr>
          <w:rFonts w:ascii="T" w:eastAsia="仿宋_GB2312"/>
          <w:color w:val="000000" w:themeColor="text1"/>
          <w:sz w:val="32"/>
          <w:szCs w:val="32"/>
          <w14:textFill>
            <w14:solidFill>
              <w14:schemeClr w14:val="tx1"/>
            </w14:solidFill>
          </w14:textFill>
        </w:rPr>
        <w:t>天</w:t>
      </w:r>
      <w:r>
        <w:rPr>
          <w:rFonts w:hint="eastAsia" w:ascii="T" w:eastAsia="仿宋_GB2312"/>
          <w:color w:val="000000" w:themeColor="text1"/>
          <w:sz w:val="32"/>
          <w:szCs w:val="32"/>
          <w14:textFill>
            <w14:solidFill>
              <w14:schemeClr w14:val="tx1"/>
            </w14:solidFill>
          </w14:textFill>
        </w:rPr>
        <w:t>。</w:t>
      </w:r>
    </w:p>
    <w:p>
      <w:pPr>
        <w:spacing w:line="600" w:lineRule="exact"/>
        <w:ind w:firstLine="640" w:firstLineChars="200"/>
        <w:rPr>
          <w:rFonts w:ascii="T" w:hAnsi="T" w:eastAsia="仿宋_GB2312"/>
          <w:color w:val="000000" w:themeColor="text1"/>
          <w:sz w:val="32"/>
          <w:szCs w:val="32"/>
          <w14:textFill>
            <w14:solidFill>
              <w14:schemeClr w14:val="tx1"/>
            </w14:solidFill>
          </w14:textFill>
        </w:rPr>
      </w:pPr>
      <w:r>
        <w:rPr>
          <w:rFonts w:ascii="T" w:eastAsia="仿宋_GB2312"/>
          <w:color w:val="000000" w:themeColor="text1"/>
          <w:sz w:val="32"/>
          <w:szCs w:val="32"/>
          <w14:textFill>
            <w14:solidFill>
              <w14:schemeClr w14:val="tx1"/>
            </w14:solidFill>
          </w14:textFill>
        </w:rPr>
        <w:t>（</w:t>
      </w:r>
      <w:r>
        <w:rPr>
          <w:rFonts w:ascii="T" w:hAnsi="T" w:eastAsia="仿宋_GB2312"/>
          <w:color w:val="000000" w:themeColor="text1"/>
          <w:sz w:val="32"/>
          <w:szCs w:val="32"/>
          <w14:textFill>
            <w14:solidFill>
              <w14:schemeClr w14:val="tx1"/>
            </w14:solidFill>
          </w14:textFill>
        </w:rPr>
        <w:t>1</w:t>
      </w:r>
      <w:r>
        <w:rPr>
          <w:rFonts w:ascii="T" w:eastAsia="仿宋_GB2312"/>
          <w:color w:val="000000" w:themeColor="text1"/>
          <w:sz w:val="32"/>
          <w:szCs w:val="32"/>
          <w14:textFill>
            <w14:solidFill>
              <w14:schemeClr w14:val="tx1"/>
            </w14:solidFill>
          </w14:textFill>
        </w:rPr>
        <w:t>）重点检查企业</w:t>
      </w:r>
      <w:r>
        <w:rPr>
          <w:rFonts w:hint="eastAsia" w:ascii="T" w:hAnsi="T" w:eastAsia="仿宋_GB2312"/>
          <w:color w:val="000000" w:themeColor="text1"/>
          <w:sz w:val="32"/>
          <w:szCs w:val="32"/>
          <w14:textFill>
            <w14:solidFill>
              <w14:schemeClr w14:val="tx1"/>
            </w14:solidFill>
          </w14:textFill>
        </w:rPr>
        <w:t>21</w:t>
      </w:r>
      <w:r>
        <w:rPr>
          <w:rFonts w:ascii="T" w:eastAsia="仿宋_GB2312"/>
          <w:color w:val="000000" w:themeColor="text1"/>
          <w:sz w:val="32"/>
          <w:szCs w:val="32"/>
          <w14:textFill>
            <w14:solidFill>
              <w14:schemeClr w14:val="tx1"/>
            </w14:solidFill>
          </w14:textFill>
        </w:rPr>
        <w:t>家，检查工作</w:t>
      </w:r>
      <w:r>
        <w:rPr>
          <w:rFonts w:hint="eastAsia" w:ascii="T" w:eastAsia="仿宋_GB2312"/>
          <w:color w:val="000000" w:themeColor="text1"/>
          <w:sz w:val="32"/>
          <w:szCs w:val="32"/>
          <w14:textFill>
            <w14:solidFill>
              <w14:schemeClr w14:val="tx1"/>
            </w14:solidFill>
          </w14:textFill>
        </w:rPr>
        <w:t>日</w:t>
      </w:r>
      <w:r>
        <w:rPr>
          <w:rFonts w:hint="eastAsia" w:ascii="T" w:hAnsi="T" w:eastAsia="仿宋_GB2312"/>
          <w:color w:val="000000" w:themeColor="text1"/>
          <w:sz w:val="32"/>
          <w:szCs w:val="32"/>
          <w14:textFill>
            <w14:solidFill>
              <w14:schemeClr w14:val="tx1"/>
            </w14:solidFill>
          </w14:textFill>
        </w:rPr>
        <w:t>148</w:t>
      </w:r>
      <w:r>
        <w:rPr>
          <w:rFonts w:ascii="T" w:eastAsia="仿宋_GB2312"/>
          <w:color w:val="000000" w:themeColor="text1"/>
          <w:sz w:val="32"/>
          <w:szCs w:val="32"/>
          <w14:textFill>
            <w14:solidFill>
              <w14:schemeClr w14:val="tx1"/>
            </w14:solidFill>
          </w14:textFill>
        </w:rPr>
        <w:t>天。</w:t>
      </w:r>
    </w:p>
    <w:p>
      <w:pPr>
        <w:spacing w:line="600" w:lineRule="exact"/>
        <w:ind w:firstLine="640" w:firstLineChars="200"/>
        <w:rPr>
          <w:rFonts w:ascii="T" w:hAnsi="T" w:eastAsia="仿宋_GB2312"/>
          <w:color w:val="FF0000"/>
          <w:sz w:val="32"/>
          <w:szCs w:val="32"/>
        </w:rPr>
      </w:pPr>
      <w:r>
        <w:rPr>
          <w:rFonts w:ascii="T" w:eastAsia="仿宋_GB2312"/>
          <w:color w:val="000000" w:themeColor="text1"/>
          <w:sz w:val="32"/>
          <w:szCs w:val="32"/>
          <w14:textFill>
            <w14:solidFill>
              <w14:schemeClr w14:val="tx1"/>
            </w14:solidFill>
          </w14:textFill>
        </w:rPr>
        <w:t>（</w:t>
      </w:r>
      <w:r>
        <w:rPr>
          <w:rFonts w:ascii="T" w:hAnsi="T" w:eastAsia="仿宋_GB2312"/>
          <w:color w:val="000000" w:themeColor="text1"/>
          <w:sz w:val="32"/>
          <w:szCs w:val="32"/>
          <w14:textFill>
            <w14:solidFill>
              <w14:schemeClr w14:val="tx1"/>
            </w14:solidFill>
          </w14:textFill>
        </w:rPr>
        <w:t>2</w:t>
      </w:r>
      <w:r>
        <w:rPr>
          <w:rFonts w:ascii="T" w:eastAsia="仿宋_GB2312"/>
          <w:color w:val="000000" w:themeColor="text1"/>
          <w:sz w:val="32"/>
          <w:szCs w:val="32"/>
          <w14:textFill>
            <w14:solidFill>
              <w14:schemeClr w14:val="tx1"/>
            </w14:solidFill>
          </w14:textFill>
        </w:rPr>
        <w:t>）一般检查企业</w:t>
      </w:r>
      <w:r>
        <w:rPr>
          <w:rFonts w:hint="eastAsia" w:ascii="T" w:hAnsi="T" w:eastAsia="仿宋_GB2312"/>
          <w:color w:val="000000" w:themeColor="text1"/>
          <w:sz w:val="32"/>
          <w:szCs w:val="32"/>
          <w14:textFill>
            <w14:solidFill>
              <w14:schemeClr w14:val="tx1"/>
            </w14:solidFill>
          </w14:textFill>
        </w:rPr>
        <w:t>66</w:t>
      </w:r>
      <w:r>
        <w:rPr>
          <w:rFonts w:ascii="T" w:eastAsia="仿宋_GB2312"/>
          <w:color w:val="000000" w:themeColor="text1"/>
          <w:sz w:val="32"/>
          <w:szCs w:val="32"/>
          <w14:textFill>
            <w14:solidFill>
              <w14:schemeClr w14:val="tx1"/>
            </w14:solidFill>
          </w14:textFill>
        </w:rPr>
        <w:t>家，检查工作日为</w:t>
      </w:r>
      <w:r>
        <w:rPr>
          <w:rFonts w:hint="eastAsia" w:ascii="T" w:hAnsi="T" w:eastAsia="仿宋_GB2312"/>
          <w:color w:val="000000" w:themeColor="text1"/>
          <w:sz w:val="32"/>
          <w:szCs w:val="32"/>
          <w14:textFill>
            <w14:solidFill>
              <w14:schemeClr w14:val="tx1"/>
            </w14:solidFill>
          </w14:textFill>
        </w:rPr>
        <w:t>96</w:t>
      </w:r>
      <w:r>
        <w:rPr>
          <w:rFonts w:ascii="T" w:eastAsia="仿宋_GB2312"/>
          <w:color w:val="000000" w:themeColor="text1"/>
          <w:sz w:val="32"/>
          <w:szCs w:val="32"/>
          <w14:textFill>
            <w14:solidFill>
              <w14:schemeClr w14:val="tx1"/>
            </w14:solidFill>
          </w14:textFill>
        </w:rPr>
        <w:t>天。</w:t>
      </w:r>
    </w:p>
    <w:p>
      <w:pPr>
        <w:spacing w:line="600" w:lineRule="exact"/>
        <w:ind w:firstLine="643" w:firstLineChars="200"/>
        <w:rPr>
          <w:rFonts w:ascii="T" w:hAnsi="T" w:eastAsia="楷体_GB2312"/>
          <w:b/>
          <w:bCs/>
          <w:sz w:val="32"/>
          <w:szCs w:val="32"/>
        </w:rPr>
      </w:pPr>
      <w:r>
        <w:rPr>
          <w:rFonts w:ascii="T" w:eastAsia="楷体_GB2312"/>
          <w:b/>
          <w:bCs/>
          <w:sz w:val="32"/>
          <w:szCs w:val="32"/>
        </w:rPr>
        <w:t>（三）其他行政执法工作日：</w:t>
      </w:r>
      <w:r>
        <w:rPr>
          <w:rFonts w:hint="eastAsia" w:ascii="T" w:hAnsi="T" w:eastAsia="楷体_GB2312"/>
          <w:b/>
          <w:bCs/>
          <w:sz w:val="32"/>
          <w:szCs w:val="32"/>
        </w:rPr>
        <w:t>132</w:t>
      </w:r>
      <w:r>
        <w:rPr>
          <w:rFonts w:ascii="T" w:eastAsia="楷体_GB2312"/>
          <w:b/>
          <w:bCs/>
          <w:sz w:val="32"/>
          <w:szCs w:val="32"/>
        </w:rPr>
        <w:t>天</w:t>
      </w:r>
    </w:p>
    <w:p>
      <w:pPr>
        <w:spacing w:line="600" w:lineRule="exact"/>
        <w:ind w:firstLine="640" w:firstLineChars="200"/>
        <w:rPr>
          <w:rFonts w:ascii="T" w:hAnsi="T" w:eastAsia="仿宋_GB2312"/>
          <w:sz w:val="32"/>
          <w:szCs w:val="32"/>
        </w:rPr>
      </w:pPr>
      <w:r>
        <w:rPr>
          <w:rFonts w:ascii="T" w:hAnsi="T" w:eastAsia="仿宋_GB2312"/>
          <w:sz w:val="32"/>
          <w:szCs w:val="32"/>
        </w:rPr>
        <w:t>1</w:t>
      </w:r>
      <w:r>
        <w:rPr>
          <w:rFonts w:hint="eastAsia" w:ascii="T" w:eastAsia="仿宋_GB2312"/>
          <w:sz w:val="32"/>
          <w:szCs w:val="32"/>
        </w:rPr>
        <w:t>．</w:t>
      </w:r>
      <w:r>
        <w:rPr>
          <w:rFonts w:ascii="T" w:eastAsia="仿宋_GB2312"/>
          <w:sz w:val="32"/>
          <w:szCs w:val="32"/>
        </w:rPr>
        <w:t>开展安全生产巡查，共</w:t>
      </w:r>
      <w:r>
        <w:rPr>
          <w:rFonts w:hint="eastAsia" w:ascii="T" w:hAnsi="T" w:eastAsia="仿宋_GB2312"/>
          <w:sz w:val="32"/>
          <w:szCs w:val="32"/>
        </w:rPr>
        <w:t>50</w:t>
      </w:r>
      <w:r>
        <w:rPr>
          <w:rFonts w:ascii="T" w:eastAsia="仿宋_GB2312"/>
          <w:sz w:val="32"/>
          <w:szCs w:val="32"/>
        </w:rPr>
        <w:t>个工作日。</w:t>
      </w:r>
    </w:p>
    <w:p>
      <w:pPr>
        <w:spacing w:line="600" w:lineRule="exact"/>
        <w:ind w:firstLine="640" w:firstLineChars="200"/>
        <w:rPr>
          <w:rFonts w:ascii="T" w:hAnsi="T" w:eastAsia="仿宋_GB2312"/>
          <w:sz w:val="32"/>
          <w:szCs w:val="32"/>
        </w:rPr>
      </w:pPr>
      <w:r>
        <w:rPr>
          <w:rFonts w:ascii="T" w:hAnsi="T" w:eastAsia="仿宋_GB2312"/>
          <w:sz w:val="32"/>
          <w:szCs w:val="32"/>
        </w:rPr>
        <w:t>2</w:t>
      </w:r>
      <w:r>
        <w:rPr>
          <w:rFonts w:hint="eastAsia" w:ascii="T" w:eastAsia="仿宋_GB2312"/>
          <w:sz w:val="32"/>
          <w:szCs w:val="32"/>
        </w:rPr>
        <w:t>．</w:t>
      </w:r>
      <w:r>
        <w:rPr>
          <w:rFonts w:ascii="T" w:eastAsia="仿宋_GB2312"/>
          <w:sz w:val="32"/>
          <w:szCs w:val="32"/>
        </w:rPr>
        <w:t>开展安全生产督导、暗访、考核，共</w:t>
      </w:r>
      <w:r>
        <w:rPr>
          <w:rFonts w:hint="eastAsia" w:ascii="T" w:hAnsi="T" w:eastAsia="仿宋_GB2312"/>
          <w:sz w:val="32"/>
          <w:szCs w:val="32"/>
        </w:rPr>
        <w:t>26</w:t>
      </w:r>
      <w:r>
        <w:rPr>
          <w:rFonts w:ascii="T" w:eastAsia="仿宋_GB2312"/>
          <w:sz w:val="32"/>
          <w:szCs w:val="32"/>
        </w:rPr>
        <w:t>个工作日。</w:t>
      </w:r>
    </w:p>
    <w:p>
      <w:pPr>
        <w:spacing w:line="600" w:lineRule="exact"/>
        <w:ind w:firstLine="640" w:firstLineChars="200"/>
        <w:rPr>
          <w:rFonts w:ascii="T" w:hAnsi="T" w:eastAsia="仿宋_GB2312"/>
          <w:sz w:val="32"/>
          <w:szCs w:val="32"/>
        </w:rPr>
      </w:pPr>
      <w:r>
        <w:rPr>
          <w:rFonts w:ascii="T" w:hAnsi="T" w:eastAsia="仿宋_GB2312"/>
          <w:sz w:val="32"/>
          <w:szCs w:val="32"/>
        </w:rPr>
        <w:t>3</w:t>
      </w:r>
      <w:r>
        <w:rPr>
          <w:rFonts w:hint="eastAsia" w:ascii="T" w:eastAsia="仿宋_GB2312"/>
          <w:sz w:val="32"/>
          <w:szCs w:val="32"/>
        </w:rPr>
        <w:t>．</w:t>
      </w:r>
      <w:r>
        <w:rPr>
          <w:rFonts w:ascii="T" w:eastAsia="仿宋_GB2312"/>
          <w:sz w:val="32"/>
          <w:szCs w:val="32"/>
        </w:rPr>
        <w:t>调查核实安全生产投诉举报，共</w:t>
      </w:r>
      <w:r>
        <w:rPr>
          <w:rFonts w:hint="eastAsia" w:ascii="T" w:hAnsi="T" w:eastAsia="仿宋_GB2312"/>
          <w:sz w:val="32"/>
          <w:szCs w:val="32"/>
        </w:rPr>
        <w:t>10</w:t>
      </w:r>
      <w:r>
        <w:rPr>
          <w:rFonts w:ascii="T" w:eastAsia="仿宋_GB2312"/>
          <w:sz w:val="32"/>
          <w:szCs w:val="32"/>
        </w:rPr>
        <w:t>个工作日。</w:t>
      </w:r>
    </w:p>
    <w:p>
      <w:pPr>
        <w:spacing w:line="600" w:lineRule="exact"/>
        <w:ind w:firstLine="640" w:firstLineChars="200"/>
        <w:rPr>
          <w:rFonts w:ascii="T" w:hAnsi="T" w:eastAsia="仿宋_GB2312"/>
          <w:sz w:val="32"/>
          <w:szCs w:val="32"/>
        </w:rPr>
      </w:pPr>
      <w:r>
        <w:rPr>
          <w:rFonts w:ascii="T" w:hAnsi="T" w:eastAsia="仿宋_GB2312"/>
          <w:sz w:val="32"/>
          <w:szCs w:val="32"/>
        </w:rPr>
        <w:t>4</w:t>
      </w:r>
      <w:r>
        <w:rPr>
          <w:rFonts w:hint="eastAsia" w:ascii="T" w:eastAsia="仿宋_GB2312"/>
          <w:sz w:val="32"/>
          <w:szCs w:val="32"/>
        </w:rPr>
        <w:t>．</w:t>
      </w:r>
      <w:r>
        <w:rPr>
          <w:rFonts w:ascii="T" w:eastAsia="仿宋_GB2312"/>
          <w:sz w:val="32"/>
          <w:szCs w:val="32"/>
        </w:rPr>
        <w:t>参加有关部门组织的联合执法，预计需用</w:t>
      </w:r>
      <w:r>
        <w:rPr>
          <w:rFonts w:hint="eastAsia" w:ascii="T" w:hAnsi="T" w:eastAsia="仿宋_GB2312"/>
          <w:sz w:val="32"/>
          <w:szCs w:val="32"/>
        </w:rPr>
        <w:t>10</w:t>
      </w:r>
      <w:r>
        <w:rPr>
          <w:rFonts w:ascii="T" w:eastAsia="仿宋_GB2312"/>
          <w:sz w:val="32"/>
          <w:szCs w:val="32"/>
        </w:rPr>
        <w:t>个工作日。</w:t>
      </w:r>
    </w:p>
    <w:p>
      <w:pPr>
        <w:spacing w:line="600" w:lineRule="exact"/>
        <w:ind w:firstLine="640" w:firstLineChars="200"/>
        <w:rPr>
          <w:rFonts w:ascii="T" w:hAnsi="T" w:eastAsia="仿宋_GB2312"/>
          <w:sz w:val="32"/>
          <w:szCs w:val="32"/>
        </w:rPr>
      </w:pPr>
      <w:r>
        <w:rPr>
          <w:rFonts w:ascii="T" w:hAnsi="T" w:eastAsia="仿宋_GB2312"/>
          <w:sz w:val="32"/>
          <w:szCs w:val="32"/>
        </w:rPr>
        <w:t>5</w:t>
      </w:r>
      <w:r>
        <w:rPr>
          <w:rFonts w:hint="eastAsia" w:ascii="T" w:eastAsia="仿宋_GB2312"/>
          <w:sz w:val="32"/>
          <w:szCs w:val="32"/>
        </w:rPr>
        <w:t>．</w:t>
      </w:r>
      <w:r>
        <w:rPr>
          <w:rFonts w:ascii="T" w:eastAsia="仿宋_GB2312"/>
          <w:sz w:val="32"/>
          <w:szCs w:val="32"/>
        </w:rPr>
        <w:t>办理有关法律、法规规定的备案，预计需用</w:t>
      </w:r>
      <w:r>
        <w:rPr>
          <w:rFonts w:hint="eastAsia" w:ascii="T" w:hAnsi="T" w:eastAsia="仿宋_GB2312"/>
          <w:sz w:val="32"/>
          <w:szCs w:val="32"/>
        </w:rPr>
        <w:t>12</w:t>
      </w:r>
      <w:r>
        <w:rPr>
          <w:rFonts w:ascii="T" w:eastAsia="仿宋_GB2312"/>
          <w:sz w:val="32"/>
          <w:szCs w:val="32"/>
        </w:rPr>
        <w:t>个工作日。</w:t>
      </w:r>
    </w:p>
    <w:p>
      <w:pPr>
        <w:spacing w:line="600" w:lineRule="exact"/>
        <w:ind w:firstLine="640" w:firstLineChars="200"/>
        <w:rPr>
          <w:rFonts w:ascii="T" w:hAnsi="T" w:eastAsia="仿宋_GB2312"/>
          <w:sz w:val="32"/>
          <w:szCs w:val="32"/>
        </w:rPr>
      </w:pPr>
      <w:r>
        <w:rPr>
          <w:rFonts w:ascii="T" w:hAnsi="T" w:eastAsia="仿宋_GB2312"/>
          <w:sz w:val="32"/>
          <w:szCs w:val="32"/>
        </w:rPr>
        <w:t>6</w:t>
      </w:r>
      <w:r>
        <w:rPr>
          <w:rFonts w:hint="eastAsia" w:ascii="T" w:eastAsia="仿宋_GB2312"/>
          <w:sz w:val="32"/>
          <w:szCs w:val="32"/>
        </w:rPr>
        <w:t>．</w:t>
      </w:r>
      <w:r>
        <w:rPr>
          <w:rFonts w:ascii="T" w:eastAsia="仿宋_GB2312"/>
          <w:sz w:val="32"/>
          <w:szCs w:val="32"/>
        </w:rPr>
        <w:t>开展安全生产宣传教育培训，预计需用</w:t>
      </w:r>
      <w:r>
        <w:rPr>
          <w:rFonts w:hint="eastAsia" w:ascii="T" w:hAnsi="T" w:eastAsia="仿宋_GB2312"/>
          <w:sz w:val="32"/>
          <w:szCs w:val="32"/>
        </w:rPr>
        <w:t>12</w:t>
      </w:r>
      <w:r>
        <w:rPr>
          <w:rFonts w:ascii="T" w:eastAsia="仿宋_GB2312"/>
          <w:sz w:val="32"/>
          <w:szCs w:val="32"/>
        </w:rPr>
        <w:t>个工作日。</w:t>
      </w:r>
    </w:p>
    <w:p>
      <w:pPr>
        <w:spacing w:line="600" w:lineRule="exact"/>
        <w:ind w:firstLine="640" w:firstLineChars="200"/>
        <w:rPr>
          <w:rFonts w:ascii="T" w:hAnsi="T" w:eastAsia="仿宋_GB2312"/>
          <w:sz w:val="32"/>
          <w:szCs w:val="32"/>
        </w:rPr>
      </w:pPr>
      <w:r>
        <w:rPr>
          <w:rFonts w:ascii="T" w:hAnsi="T" w:eastAsia="仿宋_GB2312"/>
          <w:sz w:val="32"/>
          <w:szCs w:val="32"/>
        </w:rPr>
        <w:t>7</w:t>
      </w:r>
      <w:r>
        <w:rPr>
          <w:rFonts w:hint="eastAsia" w:ascii="T" w:eastAsia="仿宋_GB2312"/>
          <w:sz w:val="32"/>
          <w:szCs w:val="32"/>
        </w:rPr>
        <w:t>．</w:t>
      </w:r>
      <w:r>
        <w:rPr>
          <w:rFonts w:ascii="T" w:eastAsia="仿宋_GB2312"/>
          <w:sz w:val="32"/>
          <w:szCs w:val="32"/>
        </w:rPr>
        <w:t>完成街道办事处或者区安全监管部门安排的执法工作任务，预计需用</w:t>
      </w:r>
      <w:r>
        <w:rPr>
          <w:rFonts w:hint="eastAsia" w:ascii="T" w:hAnsi="T" w:eastAsia="仿宋_GB2312"/>
          <w:sz w:val="32"/>
          <w:szCs w:val="32"/>
        </w:rPr>
        <w:t>12</w:t>
      </w:r>
      <w:r>
        <w:rPr>
          <w:rFonts w:ascii="T" w:eastAsia="仿宋_GB2312"/>
          <w:sz w:val="32"/>
          <w:szCs w:val="32"/>
        </w:rPr>
        <w:t>个工作日。</w:t>
      </w:r>
    </w:p>
    <w:p>
      <w:pPr>
        <w:spacing w:line="600" w:lineRule="exact"/>
        <w:ind w:firstLine="643" w:firstLineChars="200"/>
        <w:rPr>
          <w:rFonts w:ascii="T" w:hAnsi="T" w:eastAsia="楷体_GB2312"/>
          <w:b/>
          <w:bCs/>
          <w:sz w:val="32"/>
          <w:szCs w:val="32"/>
        </w:rPr>
      </w:pPr>
      <w:r>
        <w:rPr>
          <w:rFonts w:ascii="T" w:eastAsia="楷体_GB2312"/>
          <w:b/>
          <w:bCs/>
          <w:sz w:val="32"/>
          <w:szCs w:val="32"/>
        </w:rPr>
        <w:t>（四）非执法工作日：</w:t>
      </w:r>
      <w:r>
        <w:rPr>
          <w:rFonts w:hint="eastAsia" w:ascii="T" w:hAnsi="T" w:eastAsia="楷体_GB2312"/>
          <w:b/>
          <w:bCs/>
          <w:sz w:val="32"/>
          <w:szCs w:val="32"/>
        </w:rPr>
        <w:t>124</w:t>
      </w:r>
      <w:r>
        <w:rPr>
          <w:rFonts w:ascii="T" w:eastAsia="楷体_GB2312"/>
          <w:b/>
          <w:bCs/>
          <w:sz w:val="32"/>
          <w:szCs w:val="32"/>
        </w:rPr>
        <w:t>天</w:t>
      </w:r>
    </w:p>
    <w:p>
      <w:pPr>
        <w:spacing w:line="600" w:lineRule="exact"/>
        <w:ind w:firstLine="640" w:firstLineChars="200"/>
        <w:rPr>
          <w:rFonts w:ascii="T" w:hAnsi="T" w:eastAsia="仿宋_GB2312"/>
          <w:sz w:val="32"/>
          <w:szCs w:val="32"/>
        </w:rPr>
      </w:pPr>
      <w:r>
        <w:rPr>
          <w:rFonts w:ascii="T" w:hAnsi="T" w:eastAsia="仿宋_GB2312"/>
          <w:sz w:val="32"/>
          <w:szCs w:val="32"/>
        </w:rPr>
        <w:t>1</w:t>
      </w:r>
      <w:r>
        <w:rPr>
          <w:rFonts w:hint="eastAsia" w:ascii="T" w:eastAsia="仿宋_GB2312"/>
          <w:sz w:val="32"/>
          <w:szCs w:val="32"/>
        </w:rPr>
        <w:t>．</w:t>
      </w:r>
      <w:r>
        <w:rPr>
          <w:rFonts w:ascii="T" w:eastAsia="仿宋_GB2312"/>
          <w:sz w:val="32"/>
          <w:szCs w:val="32"/>
        </w:rPr>
        <w:t>机关值班：全年法定节假日</w:t>
      </w:r>
      <w:r>
        <w:rPr>
          <w:rFonts w:hint="eastAsia" w:ascii="T" w:hAnsi="T" w:eastAsia="仿宋_GB2312"/>
          <w:sz w:val="32"/>
          <w:szCs w:val="32"/>
        </w:rPr>
        <w:t>10</w:t>
      </w:r>
      <w:r>
        <w:rPr>
          <w:rFonts w:ascii="T" w:eastAsia="仿宋_GB2312"/>
          <w:sz w:val="32"/>
          <w:szCs w:val="32"/>
        </w:rPr>
        <w:t>个工作日，特殊时期应急值守</w:t>
      </w:r>
      <w:r>
        <w:rPr>
          <w:rFonts w:hint="eastAsia" w:ascii="T" w:eastAsia="仿宋_GB2312"/>
          <w:sz w:val="32"/>
          <w:szCs w:val="32"/>
        </w:rPr>
        <w:t>约</w:t>
      </w:r>
      <w:r>
        <w:rPr>
          <w:rFonts w:hint="eastAsia" w:ascii="T" w:hAnsi="T" w:eastAsia="仿宋_GB2312"/>
          <w:sz w:val="32"/>
          <w:szCs w:val="32"/>
        </w:rPr>
        <w:t>10</w:t>
      </w:r>
      <w:r>
        <w:rPr>
          <w:rFonts w:ascii="T" w:eastAsia="仿宋_GB2312"/>
          <w:sz w:val="32"/>
          <w:szCs w:val="32"/>
        </w:rPr>
        <w:t>个工作日，预计需用</w:t>
      </w:r>
      <w:r>
        <w:rPr>
          <w:rFonts w:hint="eastAsia" w:ascii="T" w:hAnsi="T" w:eastAsia="仿宋_GB2312"/>
          <w:sz w:val="32"/>
          <w:szCs w:val="32"/>
        </w:rPr>
        <w:t>20</w:t>
      </w:r>
      <w:r>
        <w:rPr>
          <w:rFonts w:ascii="T" w:eastAsia="仿宋_GB2312"/>
          <w:sz w:val="32"/>
          <w:szCs w:val="32"/>
        </w:rPr>
        <w:t>个工作日。</w:t>
      </w:r>
    </w:p>
    <w:p>
      <w:pPr>
        <w:spacing w:line="600" w:lineRule="exact"/>
        <w:ind w:firstLine="640" w:firstLineChars="200"/>
        <w:rPr>
          <w:rFonts w:ascii="T" w:hAnsi="T" w:eastAsia="仿宋_GB2312"/>
          <w:sz w:val="32"/>
          <w:szCs w:val="32"/>
        </w:rPr>
      </w:pPr>
      <w:r>
        <w:rPr>
          <w:rFonts w:ascii="T" w:hAnsi="T" w:eastAsia="仿宋_GB2312"/>
          <w:sz w:val="32"/>
          <w:szCs w:val="32"/>
        </w:rPr>
        <w:t>2</w:t>
      </w:r>
      <w:r>
        <w:rPr>
          <w:rFonts w:hint="eastAsia" w:ascii="T" w:eastAsia="仿宋_GB2312"/>
          <w:sz w:val="32"/>
          <w:szCs w:val="32"/>
        </w:rPr>
        <w:t>．</w:t>
      </w:r>
      <w:r>
        <w:rPr>
          <w:rFonts w:ascii="T" w:eastAsia="仿宋_GB2312"/>
          <w:sz w:val="32"/>
          <w:szCs w:val="32"/>
        </w:rPr>
        <w:t>学习、培训、考核、会议，预计需用</w:t>
      </w:r>
      <w:r>
        <w:rPr>
          <w:rFonts w:ascii="T" w:hAnsi="T" w:eastAsia="仿宋_GB2312"/>
          <w:sz w:val="32"/>
          <w:szCs w:val="32"/>
        </w:rPr>
        <w:t>16</w:t>
      </w:r>
      <w:r>
        <w:rPr>
          <w:rFonts w:ascii="T" w:eastAsia="仿宋_GB2312"/>
          <w:sz w:val="32"/>
          <w:szCs w:val="32"/>
        </w:rPr>
        <w:t>个工作日。</w:t>
      </w:r>
    </w:p>
    <w:p>
      <w:pPr>
        <w:spacing w:line="600" w:lineRule="exact"/>
        <w:ind w:firstLine="640" w:firstLineChars="200"/>
        <w:rPr>
          <w:rFonts w:ascii="T" w:hAnsi="T" w:eastAsia="仿宋_GB2312"/>
          <w:sz w:val="32"/>
          <w:szCs w:val="32"/>
        </w:rPr>
      </w:pPr>
      <w:r>
        <w:rPr>
          <w:rFonts w:ascii="T" w:hAnsi="T" w:eastAsia="仿宋_GB2312"/>
          <w:sz w:val="32"/>
          <w:szCs w:val="32"/>
        </w:rPr>
        <w:t>3</w:t>
      </w:r>
      <w:r>
        <w:rPr>
          <w:rFonts w:hint="eastAsia" w:ascii="T" w:eastAsia="仿宋_GB2312"/>
          <w:sz w:val="32"/>
          <w:szCs w:val="32"/>
        </w:rPr>
        <w:t>．</w:t>
      </w:r>
      <w:r>
        <w:rPr>
          <w:rFonts w:ascii="T" w:eastAsia="仿宋_GB2312"/>
          <w:sz w:val="32"/>
          <w:szCs w:val="32"/>
        </w:rPr>
        <w:t>参加党群活动：预计需用</w:t>
      </w:r>
      <w:r>
        <w:rPr>
          <w:rFonts w:hint="eastAsia" w:ascii="T" w:hAnsi="T" w:eastAsia="仿宋_GB2312"/>
          <w:sz w:val="32"/>
          <w:szCs w:val="32"/>
        </w:rPr>
        <w:t>18</w:t>
      </w:r>
      <w:r>
        <w:rPr>
          <w:rFonts w:ascii="T" w:eastAsia="仿宋_GB2312"/>
          <w:sz w:val="32"/>
          <w:szCs w:val="32"/>
        </w:rPr>
        <w:t>个工作日。</w:t>
      </w:r>
    </w:p>
    <w:p>
      <w:pPr>
        <w:spacing w:line="600" w:lineRule="exact"/>
        <w:ind w:firstLine="640" w:firstLineChars="200"/>
        <w:rPr>
          <w:rFonts w:ascii="T" w:hAnsi="T" w:eastAsia="仿宋_GB2312"/>
          <w:sz w:val="32"/>
          <w:szCs w:val="32"/>
        </w:rPr>
      </w:pPr>
      <w:r>
        <w:rPr>
          <w:rFonts w:ascii="T" w:hAnsi="T" w:eastAsia="仿宋_GB2312"/>
          <w:sz w:val="32"/>
          <w:szCs w:val="32"/>
        </w:rPr>
        <w:t>4</w:t>
      </w:r>
      <w:r>
        <w:rPr>
          <w:rFonts w:hint="eastAsia" w:ascii="T" w:eastAsia="仿宋_GB2312"/>
          <w:sz w:val="32"/>
          <w:szCs w:val="32"/>
        </w:rPr>
        <w:t>．</w:t>
      </w:r>
      <w:r>
        <w:rPr>
          <w:rFonts w:ascii="T" w:eastAsia="仿宋_GB2312"/>
          <w:sz w:val="32"/>
          <w:szCs w:val="32"/>
        </w:rPr>
        <w:t>驻</w:t>
      </w:r>
      <w:r>
        <w:rPr>
          <w:rFonts w:hint="eastAsia" w:ascii="T" w:eastAsia="仿宋_GB2312"/>
          <w:sz w:val="32"/>
          <w:szCs w:val="32"/>
        </w:rPr>
        <w:t>社区</w:t>
      </w:r>
      <w:r>
        <w:rPr>
          <w:rFonts w:ascii="T" w:eastAsia="仿宋_GB2312"/>
          <w:sz w:val="32"/>
          <w:szCs w:val="32"/>
        </w:rPr>
        <w:t>（</w:t>
      </w:r>
      <w:r>
        <w:rPr>
          <w:rFonts w:hint="eastAsia" w:ascii="T" w:eastAsia="仿宋_GB2312"/>
          <w:sz w:val="32"/>
          <w:szCs w:val="32"/>
        </w:rPr>
        <w:t>筹委会</w:t>
      </w:r>
      <w:r>
        <w:rPr>
          <w:rFonts w:ascii="T" w:eastAsia="仿宋_GB2312"/>
          <w:sz w:val="32"/>
          <w:szCs w:val="32"/>
        </w:rPr>
        <w:t>）</w:t>
      </w:r>
      <w:r>
        <w:rPr>
          <w:rFonts w:ascii="T" w:hAnsi="T" w:eastAsia="仿宋_GB2312"/>
          <w:sz w:val="32"/>
          <w:szCs w:val="32"/>
        </w:rPr>
        <w:t>“</w:t>
      </w:r>
      <w:r>
        <w:rPr>
          <w:rFonts w:ascii="T" w:eastAsia="仿宋_GB2312"/>
          <w:sz w:val="32"/>
          <w:szCs w:val="32"/>
        </w:rPr>
        <w:t>三服务一线</w:t>
      </w:r>
      <w:r>
        <w:rPr>
          <w:rFonts w:ascii="T" w:hAnsi="T" w:eastAsia="仿宋_GB2312"/>
          <w:sz w:val="32"/>
          <w:szCs w:val="32"/>
        </w:rPr>
        <w:t>”</w:t>
      </w:r>
      <w:r>
        <w:rPr>
          <w:rFonts w:ascii="T" w:eastAsia="仿宋_GB2312"/>
          <w:sz w:val="32"/>
          <w:szCs w:val="32"/>
        </w:rPr>
        <w:t>网格工作日：预计需用</w:t>
      </w:r>
      <w:r>
        <w:rPr>
          <w:rFonts w:hint="eastAsia" w:ascii="T" w:hAnsi="T" w:eastAsia="仿宋_GB2312"/>
          <w:sz w:val="32"/>
          <w:szCs w:val="32"/>
        </w:rPr>
        <w:t>24</w:t>
      </w:r>
      <w:r>
        <w:rPr>
          <w:rFonts w:ascii="T" w:eastAsia="仿宋_GB2312"/>
          <w:sz w:val="32"/>
          <w:szCs w:val="32"/>
        </w:rPr>
        <w:t>个工作日。</w:t>
      </w:r>
    </w:p>
    <w:p>
      <w:pPr>
        <w:spacing w:line="600" w:lineRule="exact"/>
        <w:ind w:firstLine="640" w:firstLineChars="200"/>
        <w:rPr>
          <w:rFonts w:ascii="T" w:hAnsi="T" w:eastAsia="仿宋_GB2312"/>
          <w:sz w:val="32"/>
          <w:szCs w:val="32"/>
        </w:rPr>
      </w:pPr>
      <w:r>
        <w:rPr>
          <w:rFonts w:ascii="T" w:hAnsi="T" w:eastAsia="仿宋_GB2312"/>
          <w:sz w:val="32"/>
          <w:szCs w:val="32"/>
        </w:rPr>
        <w:t>5</w:t>
      </w:r>
      <w:r>
        <w:rPr>
          <w:rFonts w:hint="eastAsia" w:ascii="T" w:eastAsia="仿宋_GB2312"/>
          <w:sz w:val="32"/>
          <w:szCs w:val="32"/>
        </w:rPr>
        <w:t>．</w:t>
      </w:r>
      <w:r>
        <w:rPr>
          <w:rFonts w:ascii="T" w:eastAsia="仿宋_GB2312"/>
          <w:sz w:val="32"/>
          <w:szCs w:val="32"/>
        </w:rPr>
        <w:t>检查指导社区（</w:t>
      </w:r>
      <w:r>
        <w:rPr>
          <w:rFonts w:hint="eastAsia" w:ascii="T" w:eastAsia="仿宋_GB2312"/>
          <w:sz w:val="32"/>
          <w:szCs w:val="32"/>
        </w:rPr>
        <w:t>筹委会</w:t>
      </w:r>
      <w:r>
        <w:rPr>
          <w:rFonts w:ascii="T" w:eastAsia="仿宋_GB2312"/>
          <w:sz w:val="32"/>
          <w:szCs w:val="32"/>
        </w:rPr>
        <w:t>）安监工作：预计需用</w:t>
      </w:r>
      <w:r>
        <w:rPr>
          <w:rFonts w:hint="eastAsia" w:ascii="T" w:hAnsi="T" w:eastAsia="仿宋_GB2312"/>
          <w:sz w:val="32"/>
          <w:szCs w:val="32"/>
        </w:rPr>
        <w:t>16</w:t>
      </w:r>
      <w:r>
        <w:rPr>
          <w:rFonts w:ascii="T" w:eastAsia="仿宋_GB2312"/>
          <w:sz w:val="32"/>
          <w:szCs w:val="32"/>
        </w:rPr>
        <w:t>个工作日。</w:t>
      </w:r>
    </w:p>
    <w:p>
      <w:pPr>
        <w:spacing w:line="600" w:lineRule="exact"/>
        <w:ind w:firstLine="640" w:firstLineChars="200"/>
        <w:rPr>
          <w:rFonts w:ascii="T" w:hAnsi="T" w:eastAsia="仿宋_GB2312"/>
          <w:sz w:val="32"/>
          <w:szCs w:val="32"/>
        </w:rPr>
      </w:pPr>
      <w:r>
        <w:rPr>
          <w:rFonts w:ascii="T" w:hAnsi="T" w:eastAsia="仿宋_GB2312"/>
          <w:sz w:val="32"/>
          <w:szCs w:val="32"/>
        </w:rPr>
        <w:t>6</w:t>
      </w:r>
      <w:r>
        <w:rPr>
          <w:rFonts w:hint="eastAsia" w:ascii="T" w:eastAsia="仿宋_GB2312"/>
          <w:sz w:val="32"/>
          <w:szCs w:val="32"/>
        </w:rPr>
        <w:t>．</w:t>
      </w:r>
      <w:r>
        <w:rPr>
          <w:rFonts w:ascii="T" w:eastAsia="仿宋_GB2312"/>
          <w:sz w:val="32"/>
          <w:szCs w:val="32"/>
        </w:rPr>
        <w:t>法定年休假、病假、事假：预计需用</w:t>
      </w:r>
      <w:r>
        <w:rPr>
          <w:rFonts w:hint="eastAsia" w:ascii="T" w:hAnsi="T" w:eastAsia="仿宋_GB2312"/>
          <w:sz w:val="32"/>
          <w:szCs w:val="32"/>
        </w:rPr>
        <w:t>3</w:t>
      </w:r>
      <w:r>
        <w:rPr>
          <w:rFonts w:ascii="T" w:hAnsi="T" w:eastAsia="仿宋_GB2312"/>
          <w:sz w:val="32"/>
          <w:szCs w:val="32"/>
        </w:rPr>
        <w:t>0</w:t>
      </w:r>
      <w:r>
        <w:rPr>
          <w:rFonts w:ascii="T" w:eastAsia="仿宋_GB2312"/>
          <w:sz w:val="32"/>
          <w:szCs w:val="32"/>
        </w:rPr>
        <w:t>个工作日。</w:t>
      </w:r>
    </w:p>
    <w:p>
      <w:pPr>
        <w:spacing w:line="600" w:lineRule="exact"/>
        <w:ind w:firstLine="640" w:firstLineChars="200"/>
        <w:rPr>
          <w:rFonts w:ascii="T" w:hAnsi="T" w:eastAsia="黑体"/>
          <w:sz w:val="32"/>
          <w:szCs w:val="32"/>
        </w:rPr>
      </w:pPr>
      <w:r>
        <w:rPr>
          <w:rFonts w:ascii="T" w:eastAsia="黑体"/>
          <w:sz w:val="32"/>
          <w:szCs w:val="32"/>
        </w:rPr>
        <w:t>四、重点检查安排</w:t>
      </w:r>
    </w:p>
    <w:p>
      <w:pPr>
        <w:spacing w:line="600" w:lineRule="exact"/>
        <w:ind w:firstLine="643" w:firstLineChars="200"/>
        <w:rPr>
          <w:rFonts w:ascii="T" w:hAnsi="T" w:eastAsia="仿宋_GB2312"/>
          <w:sz w:val="32"/>
          <w:szCs w:val="32"/>
        </w:rPr>
      </w:pPr>
      <w:r>
        <w:rPr>
          <w:rFonts w:ascii="T" w:eastAsia="楷体_GB2312"/>
          <w:b/>
          <w:bCs/>
          <w:sz w:val="32"/>
          <w:szCs w:val="32"/>
        </w:rPr>
        <w:t>（一）重点检查单位范围。</w:t>
      </w:r>
    </w:p>
    <w:p>
      <w:pPr>
        <w:spacing w:line="600" w:lineRule="exact"/>
        <w:ind w:firstLine="640" w:firstLineChars="200"/>
        <w:rPr>
          <w:rFonts w:ascii="T" w:hAnsi="T" w:eastAsia="仿宋_GB2312"/>
          <w:sz w:val="32"/>
          <w:szCs w:val="32"/>
        </w:rPr>
      </w:pPr>
      <w:r>
        <w:rPr>
          <w:rFonts w:ascii="T" w:eastAsia="仿宋_GB2312"/>
          <w:sz w:val="32"/>
          <w:szCs w:val="32"/>
        </w:rPr>
        <w:t>根据</w:t>
      </w:r>
      <w:r>
        <w:rPr>
          <w:rFonts w:ascii="T" w:hAnsi="T" w:eastAsia="仿宋_GB2312"/>
          <w:sz w:val="32"/>
          <w:szCs w:val="32"/>
        </w:rPr>
        <w:t>“</w:t>
      </w:r>
      <w:r>
        <w:rPr>
          <w:rFonts w:ascii="T" w:eastAsia="仿宋_GB2312"/>
          <w:sz w:val="32"/>
          <w:szCs w:val="32"/>
        </w:rPr>
        <w:t>国家安全监管总局关于印发《安全生产年度监督检查计划编制办法》的通知</w:t>
      </w:r>
      <w:r>
        <w:rPr>
          <w:rFonts w:ascii="T" w:hAnsi="T" w:eastAsia="仿宋_GB2312"/>
          <w:sz w:val="32"/>
          <w:szCs w:val="32"/>
        </w:rPr>
        <w:t>”</w:t>
      </w:r>
      <w:r>
        <w:rPr>
          <w:rFonts w:ascii="T" w:eastAsia="仿宋_GB2312"/>
          <w:sz w:val="32"/>
          <w:szCs w:val="32"/>
        </w:rPr>
        <w:t>（安监总政法〔</w:t>
      </w:r>
      <w:r>
        <w:rPr>
          <w:rFonts w:ascii="T" w:hAnsi="T" w:eastAsia="仿宋_GB2312"/>
          <w:sz w:val="32"/>
          <w:szCs w:val="32"/>
        </w:rPr>
        <w:t>2017</w:t>
      </w:r>
      <w:r>
        <w:rPr>
          <w:rFonts w:ascii="T" w:eastAsia="仿宋_GB2312"/>
          <w:sz w:val="32"/>
          <w:szCs w:val="32"/>
        </w:rPr>
        <w:t>〕</w:t>
      </w:r>
      <w:r>
        <w:rPr>
          <w:rFonts w:ascii="T" w:hAnsi="T" w:eastAsia="仿宋_GB2312"/>
          <w:sz w:val="32"/>
          <w:szCs w:val="32"/>
        </w:rPr>
        <w:t>150</w:t>
      </w:r>
      <w:r>
        <w:rPr>
          <w:rFonts w:ascii="T" w:eastAsia="仿宋_GB2312"/>
          <w:sz w:val="32"/>
          <w:szCs w:val="32"/>
        </w:rPr>
        <w:t>号）要求，重点检查单位范围为：</w:t>
      </w:r>
    </w:p>
    <w:p>
      <w:pPr>
        <w:spacing w:line="600" w:lineRule="exact"/>
        <w:ind w:firstLine="640" w:firstLineChars="200"/>
        <w:rPr>
          <w:rFonts w:ascii="T" w:hAnsi="T" w:eastAsia="仿宋_GB2312"/>
          <w:sz w:val="32"/>
          <w:szCs w:val="32"/>
        </w:rPr>
      </w:pPr>
      <w:r>
        <w:rPr>
          <w:rFonts w:ascii="T" w:hAnsi="T" w:eastAsia="仿宋_GB2312"/>
          <w:sz w:val="32"/>
          <w:szCs w:val="32"/>
        </w:rPr>
        <w:t>1</w:t>
      </w:r>
      <w:r>
        <w:rPr>
          <w:rFonts w:hint="eastAsia" w:ascii="T" w:eastAsia="仿宋_GB2312"/>
          <w:sz w:val="32"/>
          <w:szCs w:val="32"/>
        </w:rPr>
        <w:t>．</w:t>
      </w:r>
      <w:r>
        <w:rPr>
          <w:rFonts w:ascii="T" w:eastAsia="仿宋_GB2312"/>
          <w:sz w:val="32"/>
          <w:szCs w:val="32"/>
        </w:rPr>
        <w:t>安全生产风险等级较高的生产经营单位：</w:t>
      </w:r>
    </w:p>
    <w:p>
      <w:pPr>
        <w:spacing w:line="600" w:lineRule="exact"/>
        <w:ind w:firstLine="640" w:firstLineChars="200"/>
        <w:rPr>
          <w:rFonts w:ascii="T" w:hAnsi="T" w:eastAsia="仿宋_GB2312"/>
          <w:sz w:val="32"/>
          <w:szCs w:val="32"/>
        </w:rPr>
      </w:pPr>
      <w:r>
        <w:rPr>
          <w:rFonts w:ascii="T" w:eastAsia="仿宋_GB2312"/>
          <w:sz w:val="32"/>
          <w:szCs w:val="32"/>
        </w:rPr>
        <w:t>（</w:t>
      </w:r>
      <w:r>
        <w:rPr>
          <w:rFonts w:ascii="T" w:hAnsi="T" w:eastAsia="仿宋_GB2312"/>
          <w:sz w:val="32"/>
          <w:szCs w:val="32"/>
        </w:rPr>
        <w:t>1</w:t>
      </w:r>
      <w:r>
        <w:rPr>
          <w:rFonts w:ascii="T" w:eastAsia="仿宋_GB2312"/>
          <w:sz w:val="32"/>
          <w:szCs w:val="32"/>
        </w:rPr>
        <w:t>）涉及重点监管危险化学品、危险化学品重大危险源的生产经营单位；</w:t>
      </w:r>
    </w:p>
    <w:p>
      <w:pPr>
        <w:spacing w:line="600" w:lineRule="exact"/>
        <w:ind w:firstLine="640" w:firstLineChars="200"/>
        <w:rPr>
          <w:rFonts w:ascii="T" w:hAnsi="T" w:eastAsia="仿宋_GB2312"/>
          <w:sz w:val="32"/>
          <w:szCs w:val="32"/>
        </w:rPr>
      </w:pPr>
      <w:r>
        <w:rPr>
          <w:rFonts w:ascii="T" w:eastAsia="仿宋_GB2312"/>
          <w:sz w:val="32"/>
          <w:szCs w:val="32"/>
        </w:rPr>
        <w:t>（</w:t>
      </w:r>
      <w:r>
        <w:rPr>
          <w:rFonts w:ascii="T" w:hAnsi="T" w:eastAsia="仿宋_GB2312"/>
          <w:sz w:val="32"/>
          <w:szCs w:val="32"/>
        </w:rPr>
        <w:t>2</w:t>
      </w:r>
      <w:r>
        <w:rPr>
          <w:rFonts w:ascii="T" w:eastAsia="仿宋_GB2312"/>
          <w:sz w:val="32"/>
          <w:szCs w:val="32"/>
        </w:rPr>
        <w:t>）涉粉尘</w:t>
      </w:r>
      <w:r>
        <w:rPr>
          <w:rFonts w:hint="eastAsia" w:ascii="T" w:eastAsia="仿宋_GB2312"/>
          <w:sz w:val="32"/>
          <w:szCs w:val="32"/>
        </w:rPr>
        <w:t>防爆、有限空间、人员密集场所及</w:t>
      </w:r>
      <w:r>
        <w:rPr>
          <w:rFonts w:ascii="T" w:eastAsia="仿宋_GB2312"/>
          <w:sz w:val="32"/>
          <w:szCs w:val="32"/>
        </w:rPr>
        <w:t>生产经营单位；</w:t>
      </w:r>
    </w:p>
    <w:p>
      <w:pPr>
        <w:spacing w:line="600" w:lineRule="exact"/>
        <w:ind w:firstLine="640" w:firstLineChars="200"/>
        <w:rPr>
          <w:rFonts w:ascii="T" w:hAnsi="T" w:eastAsia="仿宋_GB2312"/>
          <w:sz w:val="32"/>
          <w:szCs w:val="32"/>
        </w:rPr>
      </w:pPr>
      <w:r>
        <w:rPr>
          <w:rFonts w:ascii="T" w:eastAsia="仿宋_GB2312"/>
          <w:sz w:val="32"/>
          <w:szCs w:val="32"/>
        </w:rPr>
        <w:t>（</w:t>
      </w:r>
      <w:r>
        <w:rPr>
          <w:rFonts w:hint="eastAsia" w:ascii="T" w:hAnsi="T" w:eastAsia="仿宋_GB2312"/>
          <w:sz w:val="32"/>
          <w:szCs w:val="32"/>
        </w:rPr>
        <w:t>3</w:t>
      </w:r>
      <w:r>
        <w:rPr>
          <w:rFonts w:ascii="T" w:eastAsia="仿宋_GB2312"/>
          <w:sz w:val="32"/>
          <w:szCs w:val="32"/>
        </w:rPr>
        <w:t>）安全生产标准化未达标的生产经营单位，安全生产风险分级管控和事故隐患排查治理落实不到位的生产经营单位。</w:t>
      </w:r>
    </w:p>
    <w:p>
      <w:pPr>
        <w:spacing w:line="600" w:lineRule="exact"/>
        <w:ind w:firstLine="640" w:firstLineChars="200"/>
        <w:rPr>
          <w:rFonts w:ascii="T" w:hAnsi="T" w:eastAsia="仿宋_GB2312"/>
          <w:sz w:val="32"/>
          <w:szCs w:val="32"/>
        </w:rPr>
      </w:pPr>
      <w:r>
        <w:rPr>
          <w:rFonts w:ascii="T" w:hAnsi="T" w:eastAsia="仿宋_GB2312"/>
          <w:sz w:val="32"/>
          <w:szCs w:val="32"/>
        </w:rPr>
        <w:t>2</w:t>
      </w:r>
      <w:r>
        <w:rPr>
          <w:rFonts w:hint="eastAsia" w:ascii="T" w:eastAsia="仿宋_GB2312"/>
          <w:sz w:val="32"/>
          <w:szCs w:val="32"/>
        </w:rPr>
        <w:t>．</w:t>
      </w:r>
      <w:r>
        <w:rPr>
          <w:rFonts w:ascii="T" w:eastAsia="仿宋_GB2312"/>
          <w:sz w:val="32"/>
          <w:szCs w:val="32"/>
        </w:rPr>
        <w:t>近三年发生过造成人员死亡的生产安全事故的生产经营单位；</w:t>
      </w:r>
    </w:p>
    <w:p>
      <w:pPr>
        <w:spacing w:line="600" w:lineRule="exact"/>
        <w:ind w:firstLine="640" w:firstLineChars="200"/>
        <w:rPr>
          <w:rFonts w:ascii="T" w:hAnsi="T" w:eastAsia="仿宋_GB2312"/>
          <w:sz w:val="32"/>
          <w:szCs w:val="32"/>
        </w:rPr>
      </w:pPr>
      <w:r>
        <w:rPr>
          <w:rFonts w:ascii="T" w:hAnsi="T" w:eastAsia="仿宋_GB2312"/>
          <w:sz w:val="32"/>
          <w:szCs w:val="32"/>
        </w:rPr>
        <w:t>3</w:t>
      </w:r>
      <w:r>
        <w:rPr>
          <w:rFonts w:hint="eastAsia" w:ascii="T" w:eastAsia="仿宋_GB2312"/>
          <w:sz w:val="32"/>
          <w:szCs w:val="32"/>
        </w:rPr>
        <w:t>．</w:t>
      </w:r>
      <w:r>
        <w:rPr>
          <w:rFonts w:ascii="T" w:eastAsia="仿宋_GB2312"/>
          <w:sz w:val="32"/>
          <w:szCs w:val="32"/>
        </w:rPr>
        <w:t>纳入安全生产失信行为联合惩戒对象的生产经营单位；</w:t>
      </w:r>
    </w:p>
    <w:p>
      <w:pPr>
        <w:spacing w:line="600" w:lineRule="exact"/>
        <w:ind w:firstLine="640" w:firstLineChars="200"/>
        <w:rPr>
          <w:rFonts w:ascii="T" w:hAnsi="T" w:eastAsia="仿宋_GB2312"/>
          <w:sz w:val="32"/>
          <w:szCs w:val="32"/>
        </w:rPr>
      </w:pPr>
      <w:r>
        <w:rPr>
          <w:rFonts w:ascii="T" w:hAnsi="T" w:eastAsia="仿宋_GB2312"/>
          <w:sz w:val="32"/>
          <w:szCs w:val="32"/>
        </w:rPr>
        <w:t>4</w:t>
      </w:r>
      <w:r>
        <w:rPr>
          <w:rFonts w:hint="eastAsia" w:ascii="T" w:eastAsia="仿宋_GB2312"/>
          <w:sz w:val="32"/>
          <w:szCs w:val="32"/>
        </w:rPr>
        <w:t>．</w:t>
      </w:r>
      <w:r>
        <w:rPr>
          <w:rFonts w:ascii="T" w:eastAsia="仿宋_GB2312"/>
          <w:sz w:val="32"/>
          <w:szCs w:val="32"/>
        </w:rPr>
        <w:t>发现存在重大生产安全事故隐患的生产经营单位；</w:t>
      </w:r>
    </w:p>
    <w:p>
      <w:pPr>
        <w:spacing w:line="600" w:lineRule="exact"/>
        <w:ind w:firstLine="640" w:firstLineChars="200"/>
        <w:rPr>
          <w:rFonts w:ascii="T" w:hAnsi="T" w:eastAsia="仿宋_GB2312"/>
          <w:sz w:val="32"/>
          <w:szCs w:val="32"/>
        </w:rPr>
      </w:pPr>
      <w:r>
        <w:rPr>
          <w:rFonts w:ascii="T" w:hAnsi="T" w:eastAsia="仿宋_GB2312"/>
          <w:sz w:val="32"/>
          <w:szCs w:val="32"/>
        </w:rPr>
        <w:t>5</w:t>
      </w:r>
      <w:r>
        <w:rPr>
          <w:rFonts w:hint="eastAsia" w:ascii="T" w:eastAsia="仿宋_GB2312"/>
          <w:sz w:val="32"/>
          <w:szCs w:val="32"/>
        </w:rPr>
        <w:t>．</w:t>
      </w:r>
      <w:r>
        <w:rPr>
          <w:rFonts w:ascii="T" w:eastAsia="仿宋_GB2312"/>
          <w:sz w:val="32"/>
          <w:szCs w:val="32"/>
        </w:rPr>
        <w:t>试生产或者复工复产的生产经营单位；</w:t>
      </w:r>
    </w:p>
    <w:p>
      <w:pPr>
        <w:spacing w:line="600" w:lineRule="exact"/>
        <w:ind w:firstLine="640" w:firstLineChars="200"/>
        <w:rPr>
          <w:rFonts w:ascii="T" w:hAnsi="T" w:eastAsia="仿宋_GB2312"/>
          <w:sz w:val="32"/>
          <w:szCs w:val="32"/>
        </w:rPr>
      </w:pPr>
      <w:r>
        <w:rPr>
          <w:rFonts w:ascii="T" w:hAnsi="T" w:eastAsia="仿宋_GB2312"/>
          <w:sz w:val="32"/>
          <w:szCs w:val="32"/>
        </w:rPr>
        <w:t>6</w:t>
      </w:r>
      <w:r>
        <w:rPr>
          <w:rFonts w:hint="eastAsia" w:ascii="T" w:eastAsia="仿宋_GB2312"/>
          <w:sz w:val="32"/>
          <w:szCs w:val="32"/>
        </w:rPr>
        <w:t>．</w:t>
      </w:r>
      <w:r>
        <w:rPr>
          <w:rFonts w:ascii="T" w:eastAsia="仿宋_GB2312"/>
          <w:sz w:val="32"/>
          <w:szCs w:val="32"/>
        </w:rPr>
        <w:t>其他应当纳入重点检查安排的生产经营单位。</w:t>
      </w:r>
    </w:p>
    <w:p>
      <w:pPr>
        <w:spacing w:line="600" w:lineRule="exact"/>
        <w:ind w:firstLine="643" w:firstLineChars="200"/>
        <w:rPr>
          <w:rFonts w:ascii="T" w:hAnsi="T" w:eastAsia="楷体_GB2312"/>
          <w:sz w:val="32"/>
          <w:szCs w:val="32"/>
        </w:rPr>
      </w:pPr>
      <w:r>
        <w:rPr>
          <w:rFonts w:ascii="T" w:eastAsia="楷体_GB2312"/>
          <w:b/>
          <w:bCs/>
          <w:sz w:val="32"/>
          <w:szCs w:val="32"/>
        </w:rPr>
        <w:t>（二）</w:t>
      </w:r>
      <w:r>
        <w:rPr>
          <w:rFonts w:hint="eastAsia" w:ascii="T" w:eastAsia="楷体_GB2312"/>
          <w:b/>
          <w:bCs/>
          <w:sz w:val="32"/>
          <w:szCs w:val="32"/>
        </w:rPr>
        <w:t>重点</w:t>
      </w:r>
      <w:r>
        <w:rPr>
          <w:rFonts w:ascii="T" w:eastAsia="楷体_GB2312"/>
          <w:b/>
          <w:bCs/>
          <w:sz w:val="32"/>
          <w:szCs w:val="32"/>
        </w:rPr>
        <w:t>检查单位数量、名称及检查频次。</w:t>
      </w:r>
    </w:p>
    <w:p>
      <w:pPr>
        <w:spacing w:line="600" w:lineRule="exact"/>
        <w:ind w:firstLine="640" w:firstLineChars="200"/>
        <w:rPr>
          <w:rFonts w:ascii="T" w:hAnsi="T" w:eastAsia="仿宋_GB2312"/>
          <w:sz w:val="32"/>
          <w:szCs w:val="32"/>
        </w:rPr>
      </w:pPr>
      <w:r>
        <w:rPr>
          <w:rFonts w:hint="eastAsia" w:ascii="T" w:eastAsia="仿宋_GB2312"/>
          <w:color w:val="000000" w:themeColor="text1"/>
          <w:sz w:val="32"/>
          <w:szCs w:val="32"/>
          <w14:textFill>
            <w14:solidFill>
              <w14:schemeClr w14:val="tx1"/>
            </w14:solidFill>
          </w14:textFill>
        </w:rPr>
        <w:t>计划内全年</w:t>
      </w:r>
      <w:r>
        <w:rPr>
          <w:rFonts w:ascii="T" w:eastAsia="仿宋_GB2312"/>
          <w:color w:val="000000" w:themeColor="text1"/>
          <w:sz w:val="32"/>
          <w:szCs w:val="32"/>
          <w14:textFill>
            <w14:solidFill>
              <w14:schemeClr w14:val="tx1"/>
            </w14:solidFill>
          </w14:textFill>
        </w:rPr>
        <w:t>重点检查</w:t>
      </w:r>
      <w:r>
        <w:rPr>
          <w:rFonts w:hint="eastAsia" w:ascii="T" w:eastAsia="仿宋_GB2312"/>
          <w:color w:val="000000" w:themeColor="text1"/>
          <w:sz w:val="32"/>
          <w:szCs w:val="32"/>
          <w14:textFill>
            <w14:solidFill>
              <w14:schemeClr w14:val="tx1"/>
            </w14:solidFill>
          </w14:textFill>
        </w:rPr>
        <w:t>加油站</w:t>
      </w:r>
      <w:r>
        <w:rPr>
          <w:rFonts w:hint="eastAsia" w:ascii="T" w:hAnsi="T" w:eastAsia="仿宋_GB2312"/>
          <w:color w:val="000000" w:themeColor="text1"/>
          <w:sz w:val="32"/>
          <w:szCs w:val="32"/>
          <w14:textFill>
            <w14:solidFill>
              <w14:schemeClr w14:val="tx1"/>
            </w14:solidFill>
          </w14:textFill>
        </w:rPr>
        <w:t>6</w:t>
      </w:r>
      <w:r>
        <w:rPr>
          <w:rFonts w:ascii="T" w:eastAsia="仿宋_GB2312"/>
          <w:color w:val="000000" w:themeColor="text1"/>
          <w:sz w:val="32"/>
          <w:szCs w:val="32"/>
          <w14:textFill>
            <w14:solidFill>
              <w14:schemeClr w14:val="tx1"/>
            </w14:solidFill>
          </w14:textFill>
        </w:rPr>
        <w:t>家</w:t>
      </w:r>
      <w:r>
        <w:rPr>
          <w:rFonts w:hint="eastAsia" w:ascii="T" w:eastAsia="仿宋_GB2312"/>
          <w:color w:val="000000" w:themeColor="text1"/>
          <w:sz w:val="32"/>
          <w:szCs w:val="32"/>
          <w14:textFill>
            <w14:solidFill>
              <w14:schemeClr w14:val="tx1"/>
            </w14:solidFill>
          </w14:textFill>
        </w:rPr>
        <w:t>，每月检查一次，占</w:t>
      </w:r>
      <w:r>
        <w:rPr>
          <w:rFonts w:ascii="T" w:eastAsia="仿宋_GB2312"/>
          <w:color w:val="000000" w:themeColor="text1"/>
          <w:sz w:val="32"/>
          <w:szCs w:val="32"/>
          <w14:textFill>
            <w14:solidFill>
              <w14:schemeClr w14:val="tx1"/>
            </w14:solidFill>
          </w14:textFill>
        </w:rPr>
        <w:t>年度监督检查企业总数的</w:t>
      </w:r>
      <w:r>
        <w:rPr>
          <w:rFonts w:hint="eastAsia" w:ascii="T" w:hAnsi="T" w:eastAsia="仿宋_GB2312"/>
          <w:color w:val="000000" w:themeColor="text1"/>
          <w:sz w:val="32"/>
          <w:szCs w:val="32"/>
          <w14:textFill>
            <w14:solidFill>
              <w14:schemeClr w14:val="tx1"/>
            </w14:solidFill>
          </w14:textFill>
        </w:rPr>
        <w:t>6.90</w:t>
      </w:r>
      <w:r>
        <w:rPr>
          <w:rFonts w:ascii="T" w:hAnsi="T" w:eastAsia="仿宋_GB2312"/>
          <w:color w:val="000000" w:themeColor="text1"/>
          <w:sz w:val="32"/>
          <w:szCs w:val="32"/>
          <w14:textFill>
            <w14:solidFill>
              <w14:schemeClr w14:val="tx1"/>
            </w14:solidFill>
          </w14:textFill>
        </w:rPr>
        <w:t>%</w:t>
      </w:r>
      <w:r>
        <w:rPr>
          <w:rFonts w:hint="eastAsia" w:ascii="T" w:eastAsia="仿宋_GB2312"/>
          <w:color w:val="000000" w:themeColor="text1"/>
          <w:sz w:val="32"/>
          <w:szCs w:val="32"/>
          <w14:textFill>
            <w14:solidFill>
              <w14:schemeClr w14:val="tx1"/>
            </w14:solidFill>
          </w14:textFill>
        </w:rPr>
        <w:t>；计划内</w:t>
      </w:r>
      <w:r>
        <w:rPr>
          <w:rFonts w:hint="eastAsia" w:ascii="T" w:hAnsi="T" w:eastAsia="仿宋_GB2312"/>
          <w:color w:val="000000" w:themeColor="text1"/>
          <w:sz w:val="32"/>
          <w:szCs w:val="32"/>
          <w14:textFill>
            <w14:solidFill>
              <w14:schemeClr w14:val="tx1"/>
            </w14:solidFill>
          </w14:textFill>
        </w:rPr>
        <w:t>1</w:t>
      </w:r>
      <w:r>
        <w:rPr>
          <w:rFonts w:hint="eastAsia" w:ascii="T" w:eastAsia="仿宋_GB2312"/>
          <w:color w:val="000000" w:themeColor="text1"/>
          <w:sz w:val="32"/>
          <w:szCs w:val="32"/>
          <w14:textFill>
            <w14:solidFill>
              <w14:schemeClr w14:val="tx1"/>
            </w14:solidFill>
          </w14:textFill>
        </w:rPr>
        <w:t>家</w:t>
      </w:r>
      <w:r>
        <w:rPr>
          <w:rFonts w:ascii="T" w:eastAsia="仿宋_GB2312"/>
          <w:sz w:val="32"/>
          <w:szCs w:val="32"/>
        </w:rPr>
        <w:t>重点检查</w:t>
      </w:r>
      <w:r>
        <w:rPr>
          <w:rFonts w:hint="eastAsia" w:ascii="T" w:eastAsia="仿宋_GB2312"/>
          <w:sz w:val="32"/>
          <w:szCs w:val="32"/>
        </w:rPr>
        <w:t>危化单位</w:t>
      </w:r>
      <w:r>
        <w:rPr>
          <w:rFonts w:hint="eastAsia" w:ascii="T" w:hAnsi="T" w:eastAsia="仿宋_GB2312"/>
          <w:sz w:val="32"/>
          <w:szCs w:val="32"/>
        </w:rPr>
        <w:t>1</w:t>
      </w:r>
      <w:r>
        <w:rPr>
          <w:rFonts w:hint="eastAsia" w:ascii="T" w:eastAsia="仿宋_GB2312"/>
          <w:sz w:val="32"/>
          <w:szCs w:val="32"/>
        </w:rPr>
        <w:t>家，每季度检查一次，占</w:t>
      </w:r>
      <w:r>
        <w:rPr>
          <w:rFonts w:ascii="T" w:eastAsia="仿宋_GB2312"/>
          <w:sz w:val="32"/>
          <w:szCs w:val="32"/>
        </w:rPr>
        <w:t>年度监督检查企业总数的</w:t>
      </w:r>
      <w:r>
        <w:rPr>
          <w:rFonts w:hint="eastAsia" w:ascii="T" w:hAnsi="T" w:eastAsia="仿宋_GB2312"/>
          <w:sz w:val="32"/>
          <w:szCs w:val="32"/>
        </w:rPr>
        <w:t>1.15</w:t>
      </w:r>
      <w:r>
        <w:rPr>
          <w:rFonts w:ascii="T" w:hAnsi="T" w:eastAsia="仿宋_GB2312"/>
          <w:sz w:val="32"/>
          <w:szCs w:val="32"/>
        </w:rPr>
        <w:t>%</w:t>
      </w:r>
      <w:r>
        <w:rPr>
          <w:rFonts w:hint="eastAsia" w:ascii="T" w:eastAsia="仿宋_GB2312"/>
          <w:sz w:val="32"/>
          <w:szCs w:val="32"/>
        </w:rPr>
        <w:t>；计划内全年检查危化经营、油漆门店及重点（人员密集型）、企业单位</w:t>
      </w:r>
      <w:r>
        <w:rPr>
          <w:rFonts w:hint="eastAsia" w:ascii="T" w:hAnsi="T" w:eastAsia="仿宋_GB2312"/>
          <w:sz w:val="32"/>
          <w:szCs w:val="32"/>
        </w:rPr>
        <w:t>12</w:t>
      </w:r>
      <w:r>
        <w:rPr>
          <w:rFonts w:hint="eastAsia" w:ascii="T" w:eastAsia="仿宋_GB2312"/>
          <w:sz w:val="32"/>
          <w:szCs w:val="32"/>
        </w:rPr>
        <w:t>家，每半年检查一次，占</w:t>
      </w:r>
      <w:r>
        <w:rPr>
          <w:rFonts w:ascii="T" w:eastAsia="仿宋_GB2312"/>
          <w:sz w:val="32"/>
          <w:szCs w:val="32"/>
        </w:rPr>
        <w:t>年度监督检查企业总数的</w:t>
      </w:r>
      <w:r>
        <w:rPr>
          <w:rFonts w:hint="eastAsia" w:ascii="T" w:hAnsi="T" w:eastAsia="仿宋_GB2312"/>
          <w:sz w:val="32"/>
          <w:szCs w:val="32"/>
        </w:rPr>
        <w:t>13.80</w:t>
      </w:r>
      <w:r>
        <w:rPr>
          <w:rFonts w:ascii="T" w:hAnsi="T" w:eastAsia="仿宋_GB2312"/>
          <w:sz w:val="32"/>
          <w:szCs w:val="32"/>
        </w:rPr>
        <w:t>%</w:t>
      </w:r>
      <w:r>
        <w:rPr>
          <w:rFonts w:hint="eastAsia" w:ascii="T" w:eastAsia="仿宋_GB2312"/>
          <w:sz w:val="32"/>
          <w:szCs w:val="32"/>
        </w:rPr>
        <w:t>。计划内</w:t>
      </w:r>
      <w:r>
        <w:rPr>
          <w:rFonts w:ascii="T" w:eastAsia="仿宋_GB2312"/>
          <w:sz w:val="32"/>
          <w:szCs w:val="32"/>
        </w:rPr>
        <w:t>重点检查生产经营单位</w:t>
      </w:r>
      <w:r>
        <w:rPr>
          <w:rFonts w:hint="eastAsia" w:ascii="T" w:hAnsi="T" w:eastAsia="仿宋_GB2312"/>
          <w:sz w:val="32"/>
          <w:szCs w:val="32"/>
        </w:rPr>
        <w:t>2</w:t>
      </w:r>
      <w:r>
        <w:rPr>
          <w:rFonts w:ascii="T" w:eastAsia="仿宋_GB2312"/>
          <w:sz w:val="32"/>
          <w:szCs w:val="32"/>
        </w:rPr>
        <w:t>家</w:t>
      </w:r>
      <w:r>
        <w:rPr>
          <w:rFonts w:hint="eastAsia" w:ascii="T" w:hAnsi="T" w:eastAsia="仿宋_GB2312"/>
          <w:sz w:val="32"/>
          <w:szCs w:val="32"/>
        </w:rPr>
        <w:t>,</w:t>
      </w:r>
      <w:r>
        <w:rPr>
          <w:rFonts w:hint="eastAsia" w:ascii="T" w:eastAsia="仿宋_GB2312"/>
          <w:sz w:val="32"/>
          <w:szCs w:val="32"/>
        </w:rPr>
        <w:t>每半年检查一次，</w:t>
      </w:r>
      <w:r>
        <w:rPr>
          <w:rFonts w:ascii="T" w:eastAsia="仿宋_GB2312"/>
          <w:sz w:val="32"/>
          <w:szCs w:val="32"/>
        </w:rPr>
        <w:t>占年度监督检查企业总数的</w:t>
      </w:r>
      <w:r>
        <w:rPr>
          <w:rFonts w:hint="eastAsia" w:ascii="T" w:hAnsi="T" w:eastAsia="仿宋_GB2312"/>
          <w:color w:val="000000" w:themeColor="text1"/>
          <w:sz w:val="32"/>
          <w:szCs w:val="32"/>
          <w14:textFill>
            <w14:solidFill>
              <w14:schemeClr w14:val="tx1"/>
            </w14:solidFill>
          </w14:textFill>
        </w:rPr>
        <w:t>2.29</w:t>
      </w:r>
      <w:r>
        <w:rPr>
          <w:rFonts w:ascii="T" w:hAnsi="T" w:eastAsia="仿宋_GB2312"/>
          <w:sz w:val="32"/>
          <w:szCs w:val="32"/>
        </w:rPr>
        <w:t>%</w:t>
      </w:r>
      <w:r>
        <w:rPr>
          <w:rFonts w:hint="eastAsia" w:ascii="T" w:eastAsia="仿宋_GB2312"/>
          <w:sz w:val="32"/>
          <w:szCs w:val="32"/>
        </w:rPr>
        <w:t>；计划内</w:t>
      </w:r>
      <w:r>
        <w:rPr>
          <w:rFonts w:hint="eastAsia" w:ascii="T" w:hAnsi="T" w:eastAsia="仿宋_GB2312"/>
          <w:sz w:val="32"/>
          <w:szCs w:val="32"/>
        </w:rPr>
        <w:t>11</w:t>
      </w:r>
      <w:r>
        <w:rPr>
          <w:rFonts w:hint="eastAsia" w:ascii="T" w:eastAsia="仿宋_GB2312"/>
          <w:sz w:val="32"/>
          <w:szCs w:val="32"/>
        </w:rPr>
        <w:t>挂靠危化单位及</w:t>
      </w:r>
      <w:r>
        <w:rPr>
          <w:rFonts w:hint="eastAsia" w:ascii="T" w:hAnsi="T" w:eastAsia="仿宋_GB2312"/>
          <w:sz w:val="32"/>
          <w:szCs w:val="32"/>
        </w:rPr>
        <w:t>55</w:t>
      </w:r>
      <w:r>
        <w:rPr>
          <w:rFonts w:hint="eastAsia" w:ascii="T" w:eastAsia="仿宋_GB2312"/>
          <w:sz w:val="32"/>
          <w:szCs w:val="32"/>
        </w:rPr>
        <w:t>家一般企业单位，每年检查一次，</w:t>
      </w:r>
      <w:r>
        <w:rPr>
          <w:rFonts w:ascii="T" w:eastAsia="仿宋_GB2312"/>
          <w:sz w:val="32"/>
          <w:szCs w:val="32"/>
        </w:rPr>
        <w:t>占年度监督检查企业总数的</w:t>
      </w:r>
      <w:r>
        <w:rPr>
          <w:rFonts w:hint="eastAsia" w:ascii="T" w:hAnsi="T" w:eastAsia="仿宋_GB2312"/>
          <w:sz w:val="32"/>
          <w:szCs w:val="32"/>
        </w:rPr>
        <w:t>75.86</w:t>
      </w:r>
      <w:r>
        <w:rPr>
          <w:rFonts w:ascii="T" w:hAnsi="T" w:eastAsia="仿宋_GB2312"/>
          <w:sz w:val="32"/>
          <w:szCs w:val="32"/>
        </w:rPr>
        <w:t>%</w:t>
      </w:r>
      <w:r>
        <w:rPr>
          <w:rFonts w:hint="eastAsia" w:ascii="T" w:eastAsia="仿宋_GB2312"/>
          <w:sz w:val="32"/>
          <w:szCs w:val="32"/>
        </w:rPr>
        <w:t>；2021年度安全生产监督检查企业名单</w:t>
      </w:r>
      <w:r>
        <w:rPr>
          <w:rFonts w:hint="eastAsia" w:ascii="T" w:eastAsia="仿宋_GB2312"/>
          <w:sz w:val="32"/>
          <w:szCs w:val="32"/>
          <w:lang w:eastAsia="zh-CN"/>
        </w:rPr>
        <w:t>见</w:t>
      </w:r>
      <w:r>
        <w:rPr>
          <w:rFonts w:ascii="T" w:eastAsia="仿宋_GB2312"/>
          <w:sz w:val="32"/>
          <w:szCs w:val="32"/>
        </w:rPr>
        <w:t>附件</w:t>
      </w:r>
      <w:r>
        <w:rPr>
          <w:rFonts w:hint="eastAsia" w:ascii="T" w:hAnsi="T" w:eastAsia="仿宋_GB2312"/>
          <w:sz w:val="32"/>
          <w:szCs w:val="32"/>
        </w:rPr>
        <w:t>1</w:t>
      </w:r>
      <w:r>
        <w:rPr>
          <w:rFonts w:hint="eastAsia" w:ascii="T" w:eastAsia="仿宋_GB2312"/>
          <w:sz w:val="32"/>
          <w:szCs w:val="32"/>
        </w:rPr>
        <w:t>，2021年度安全生产监督检查</w:t>
      </w:r>
      <w:r>
        <w:rPr>
          <w:rFonts w:hint="eastAsia" w:ascii="T" w:eastAsia="仿宋_GB2312"/>
          <w:sz w:val="32"/>
          <w:szCs w:val="32"/>
          <w:lang w:eastAsia="zh-CN"/>
        </w:rPr>
        <w:t>月</w:t>
      </w:r>
      <w:r>
        <w:rPr>
          <w:rFonts w:hint="eastAsia" w:ascii="T" w:eastAsia="仿宋_GB2312"/>
          <w:sz w:val="32"/>
          <w:szCs w:val="32"/>
        </w:rPr>
        <w:t>计划</w:t>
      </w:r>
      <w:r>
        <w:rPr>
          <w:rFonts w:hint="eastAsia" w:ascii="T" w:eastAsia="仿宋_GB2312"/>
          <w:sz w:val="32"/>
          <w:szCs w:val="32"/>
          <w:lang w:eastAsia="zh-CN"/>
        </w:rPr>
        <w:t>见</w:t>
      </w:r>
      <w:r>
        <w:rPr>
          <w:rFonts w:hint="eastAsia" w:ascii="T" w:eastAsia="仿宋_GB2312"/>
          <w:sz w:val="32"/>
          <w:szCs w:val="32"/>
        </w:rPr>
        <w:t>附件</w:t>
      </w:r>
      <w:r>
        <w:rPr>
          <w:rFonts w:hint="eastAsia" w:ascii="T" w:hAnsi="T" w:eastAsia="仿宋_GB2312"/>
          <w:sz w:val="32"/>
          <w:szCs w:val="32"/>
        </w:rPr>
        <w:t>2</w:t>
      </w:r>
      <w:r>
        <w:rPr>
          <w:rFonts w:hint="eastAsia" w:ascii="T" w:eastAsia="仿宋_GB2312"/>
          <w:sz w:val="32"/>
          <w:szCs w:val="32"/>
        </w:rPr>
        <w:t>。</w:t>
      </w:r>
    </w:p>
    <w:p>
      <w:pPr>
        <w:spacing w:line="600" w:lineRule="exact"/>
        <w:ind w:firstLine="643" w:firstLineChars="200"/>
        <w:rPr>
          <w:rFonts w:ascii="T" w:hAnsi="T" w:eastAsia="楷体_GB2312"/>
          <w:b/>
          <w:bCs/>
          <w:sz w:val="32"/>
          <w:szCs w:val="32"/>
        </w:rPr>
      </w:pPr>
      <w:r>
        <w:rPr>
          <w:rFonts w:ascii="T" w:eastAsia="楷体_GB2312"/>
          <w:b/>
          <w:bCs/>
          <w:sz w:val="32"/>
          <w:szCs w:val="32"/>
        </w:rPr>
        <w:t>（三）重点检查内容。</w:t>
      </w:r>
    </w:p>
    <w:p>
      <w:pPr>
        <w:spacing w:line="600" w:lineRule="exact"/>
        <w:ind w:firstLine="640" w:firstLineChars="200"/>
        <w:rPr>
          <w:rFonts w:ascii="T" w:hAnsi="T" w:eastAsia="仿宋_GB2312"/>
          <w:sz w:val="32"/>
          <w:szCs w:val="32"/>
        </w:rPr>
      </w:pPr>
      <w:r>
        <w:rPr>
          <w:rFonts w:ascii="T" w:eastAsia="仿宋_GB2312"/>
          <w:sz w:val="32"/>
          <w:szCs w:val="32"/>
        </w:rPr>
        <w:t>依照《安全生产监管监察职责和行政执法责任追究的暂行规定》、《湖南省生产经营单位安全生产主体责任规定》、《湖南省安全生产监督管理机关行政检查办法》以及国家安全监管总局《安全生产监管执法手册》分行业领域监督检查重点事项等相关法律法规规章确定的重点检查内容，编制现场检查方案，开展监督检查活动。重点监察执法检查下列事项：</w:t>
      </w:r>
    </w:p>
    <w:p>
      <w:pPr>
        <w:spacing w:line="600" w:lineRule="exact"/>
        <w:ind w:firstLine="640" w:firstLineChars="200"/>
        <w:rPr>
          <w:rFonts w:ascii="T" w:hAnsi="T" w:eastAsia="仿宋_GB2312"/>
          <w:sz w:val="32"/>
          <w:szCs w:val="32"/>
        </w:rPr>
      </w:pPr>
      <w:r>
        <w:rPr>
          <w:rFonts w:ascii="T" w:hAnsi="T" w:eastAsia="仿宋_GB2312"/>
          <w:sz w:val="32"/>
          <w:szCs w:val="32"/>
        </w:rPr>
        <w:t>1</w:t>
      </w:r>
      <w:r>
        <w:rPr>
          <w:rFonts w:hint="eastAsia" w:ascii="T" w:eastAsia="仿宋_GB2312"/>
          <w:sz w:val="32"/>
          <w:szCs w:val="32"/>
        </w:rPr>
        <w:t>．</w:t>
      </w:r>
      <w:r>
        <w:rPr>
          <w:rFonts w:ascii="T" w:eastAsia="仿宋_GB2312"/>
          <w:sz w:val="32"/>
          <w:szCs w:val="32"/>
        </w:rPr>
        <w:t>依法取得有关安全生产行政许可的情况；</w:t>
      </w:r>
    </w:p>
    <w:p>
      <w:pPr>
        <w:spacing w:line="600" w:lineRule="exact"/>
        <w:ind w:firstLine="640" w:firstLineChars="200"/>
        <w:rPr>
          <w:rFonts w:ascii="T" w:hAnsi="T" w:eastAsia="仿宋_GB2312"/>
          <w:sz w:val="32"/>
          <w:szCs w:val="32"/>
        </w:rPr>
      </w:pPr>
      <w:r>
        <w:rPr>
          <w:rFonts w:ascii="T" w:hAnsi="T" w:eastAsia="仿宋_GB2312"/>
          <w:sz w:val="32"/>
          <w:szCs w:val="32"/>
        </w:rPr>
        <w:t>2</w:t>
      </w:r>
      <w:r>
        <w:rPr>
          <w:rFonts w:hint="eastAsia" w:ascii="T" w:eastAsia="仿宋_GB2312"/>
          <w:sz w:val="32"/>
          <w:szCs w:val="32"/>
        </w:rPr>
        <w:t>．</w:t>
      </w:r>
      <w:r>
        <w:rPr>
          <w:rFonts w:ascii="T" w:eastAsia="仿宋_GB2312"/>
          <w:sz w:val="32"/>
          <w:szCs w:val="32"/>
        </w:rPr>
        <w:t>建立和落实安全生产责任制、安全生产规章制度和操作规程、作业规程的情况；</w:t>
      </w:r>
    </w:p>
    <w:p>
      <w:pPr>
        <w:spacing w:line="600" w:lineRule="exact"/>
        <w:ind w:firstLine="640" w:firstLineChars="200"/>
        <w:rPr>
          <w:rFonts w:ascii="T" w:hAnsi="T" w:eastAsia="仿宋_GB2312"/>
          <w:sz w:val="32"/>
          <w:szCs w:val="32"/>
        </w:rPr>
      </w:pPr>
      <w:r>
        <w:rPr>
          <w:rFonts w:ascii="T" w:hAnsi="T" w:eastAsia="仿宋_GB2312"/>
          <w:sz w:val="32"/>
          <w:szCs w:val="32"/>
        </w:rPr>
        <w:t>3</w:t>
      </w:r>
      <w:r>
        <w:rPr>
          <w:rFonts w:hint="eastAsia" w:ascii="T" w:eastAsia="仿宋_GB2312"/>
          <w:sz w:val="32"/>
          <w:szCs w:val="32"/>
        </w:rPr>
        <w:t>．</w:t>
      </w:r>
      <w:r>
        <w:rPr>
          <w:rFonts w:ascii="T" w:eastAsia="仿宋_GB2312"/>
          <w:sz w:val="32"/>
          <w:szCs w:val="32"/>
        </w:rPr>
        <w:t>按照国家规定提取和使用安全生产费用、安全生产风险抵押金，以及其他安全生产投入的情况；</w:t>
      </w:r>
    </w:p>
    <w:p>
      <w:pPr>
        <w:spacing w:line="600" w:lineRule="exact"/>
        <w:ind w:firstLine="640" w:firstLineChars="200"/>
        <w:rPr>
          <w:rFonts w:ascii="T" w:hAnsi="T" w:eastAsia="仿宋_GB2312"/>
          <w:sz w:val="32"/>
          <w:szCs w:val="32"/>
        </w:rPr>
      </w:pPr>
      <w:r>
        <w:rPr>
          <w:rFonts w:ascii="T" w:hAnsi="T" w:eastAsia="仿宋_GB2312"/>
          <w:sz w:val="32"/>
          <w:szCs w:val="32"/>
        </w:rPr>
        <w:t>4</w:t>
      </w:r>
      <w:r>
        <w:rPr>
          <w:rFonts w:hint="eastAsia" w:ascii="T" w:eastAsia="仿宋_GB2312"/>
          <w:sz w:val="32"/>
          <w:szCs w:val="32"/>
        </w:rPr>
        <w:t>．</w:t>
      </w:r>
      <w:r>
        <w:rPr>
          <w:rFonts w:ascii="T" w:eastAsia="仿宋_GB2312"/>
          <w:sz w:val="32"/>
          <w:szCs w:val="32"/>
        </w:rPr>
        <w:t>依法设置安全生产管理机构和配备安全生产管理人员的情况；</w:t>
      </w:r>
    </w:p>
    <w:p>
      <w:pPr>
        <w:spacing w:line="600" w:lineRule="exact"/>
        <w:ind w:firstLine="640" w:firstLineChars="200"/>
        <w:rPr>
          <w:rFonts w:ascii="T" w:hAnsi="T" w:eastAsia="仿宋_GB2312"/>
          <w:sz w:val="32"/>
          <w:szCs w:val="32"/>
        </w:rPr>
      </w:pPr>
      <w:r>
        <w:rPr>
          <w:rFonts w:ascii="T" w:hAnsi="T" w:eastAsia="仿宋_GB2312"/>
          <w:sz w:val="32"/>
          <w:szCs w:val="32"/>
        </w:rPr>
        <w:t>5</w:t>
      </w:r>
      <w:r>
        <w:rPr>
          <w:rFonts w:hint="eastAsia" w:ascii="T" w:eastAsia="仿宋_GB2312"/>
          <w:sz w:val="32"/>
          <w:szCs w:val="32"/>
        </w:rPr>
        <w:t>．</w:t>
      </w:r>
      <w:r>
        <w:rPr>
          <w:rFonts w:ascii="T" w:eastAsia="仿宋_GB2312"/>
          <w:sz w:val="32"/>
          <w:szCs w:val="32"/>
        </w:rPr>
        <w:t>从业人员受到安全生产教育、培训，取得有关安全资格证书的情况；</w:t>
      </w:r>
    </w:p>
    <w:p>
      <w:pPr>
        <w:spacing w:line="600" w:lineRule="exact"/>
        <w:ind w:firstLine="640" w:firstLineChars="200"/>
        <w:rPr>
          <w:rFonts w:ascii="T" w:hAnsi="T" w:eastAsia="仿宋_GB2312"/>
          <w:sz w:val="32"/>
          <w:szCs w:val="32"/>
        </w:rPr>
      </w:pPr>
      <w:r>
        <w:rPr>
          <w:rFonts w:ascii="T" w:hAnsi="T" w:eastAsia="仿宋_GB2312"/>
          <w:sz w:val="32"/>
          <w:szCs w:val="32"/>
        </w:rPr>
        <w:t>6</w:t>
      </w:r>
      <w:r>
        <w:rPr>
          <w:rFonts w:hint="eastAsia" w:ascii="T" w:eastAsia="仿宋_GB2312"/>
          <w:sz w:val="32"/>
          <w:szCs w:val="32"/>
        </w:rPr>
        <w:t>．</w:t>
      </w:r>
      <w:r>
        <w:rPr>
          <w:rFonts w:ascii="T" w:eastAsia="仿宋_GB2312"/>
          <w:sz w:val="32"/>
          <w:szCs w:val="32"/>
        </w:rPr>
        <w:t>新建、改建、扩建工程项目的安全设施与主体工程同时设计、同时施工、同时投入生产和使用，以及按规定办理设计审查和竣工验收的情况；</w:t>
      </w:r>
    </w:p>
    <w:p>
      <w:pPr>
        <w:spacing w:line="600" w:lineRule="exact"/>
        <w:ind w:firstLine="640" w:firstLineChars="200"/>
        <w:rPr>
          <w:rFonts w:ascii="T" w:hAnsi="T" w:eastAsia="仿宋_GB2312"/>
          <w:sz w:val="32"/>
          <w:szCs w:val="32"/>
        </w:rPr>
      </w:pPr>
      <w:r>
        <w:rPr>
          <w:rFonts w:ascii="T" w:hAnsi="T" w:eastAsia="仿宋_GB2312"/>
          <w:sz w:val="32"/>
          <w:szCs w:val="32"/>
        </w:rPr>
        <w:t>7</w:t>
      </w:r>
      <w:r>
        <w:rPr>
          <w:rFonts w:hint="eastAsia" w:ascii="T" w:eastAsia="仿宋_GB2312"/>
          <w:sz w:val="32"/>
          <w:szCs w:val="32"/>
        </w:rPr>
        <w:t>．</w:t>
      </w:r>
      <w:r>
        <w:rPr>
          <w:rFonts w:ascii="T" w:eastAsia="仿宋_GB2312"/>
          <w:sz w:val="32"/>
          <w:szCs w:val="32"/>
        </w:rPr>
        <w:t>在有较大危险因素的生产经营场所和有关设施、设备上，设置安全警示标志的情况；</w:t>
      </w:r>
    </w:p>
    <w:p>
      <w:pPr>
        <w:spacing w:line="600" w:lineRule="exact"/>
        <w:ind w:firstLine="640" w:firstLineChars="200"/>
        <w:rPr>
          <w:rFonts w:ascii="T" w:hAnsi="T" w:eastAsia="仿宋_GB2312"/>
          <w:sz w:val="32"/>
          <w:szCs w:val="32"/>
        </w:rPr>
      </w:pPr>
      <w:r>
        <w:rPr>
          <w:rFonts w:ascii="T" w:hAnsi="T" w:eastAsia="仿宋_GB2312"/>
          <w:sz w:val="32"/>
          <w:szCs w:val="32"/>
        </w:rPr>
        <w:t>8</w:t>
      </w:r>
      <w:r>
        <w:rPr>
          <w:rFonts w:hint="eastAsia" w:ascii="T" w:eastAsia="仿宋_GB2312"/>
          <w:sz w:val="32"/>
          <w:szCs w:val="32"/>
        </w:rPr>
        <w:t>．</w:t>
      </w:r>
      <w:r>
        <w:rPr>
          <w:rFonts w:ascii="T" w:eastAsia="仿宋_GB2312"/>
          <w:sz w:val="32"/>
          <w:szCs w:val="32"/>
        </w:rPr>
        <w:t>对安全设备设施的维护、保养、定期检测的情况；</w:t>
      </w:r>
    </w:p>
    <w:p>
      <w:pPr>
        <w:spacing w:line="600" w:lineRule="exact"/>
        <w:ind w:firstLine="640" w:firstLineChars="200"/>
        <w:rPr>
          <w:rFonts w:ascii="T" w:hAnsi="T" w:eastAsia="仿宋_GB2312"/>
          <w:sz w:val="32"/>
          <w:szCs w:val="32"/>
        </w:rPr>
      </w:pPr>
      <w:r>
        <w:rPr>
          <w:rFonts w:ascii="T" w:hAnsi="T" w:eastAsia="仿宋_GB2312"/>
          <w:sz w:val="32"/>
          <w:szCs w:val="32"/>
        </w:rPr>
        <w:t>9</w:t>
      </w:r>
      <w:r>
        <w:rPr>
          <w:rFonts w:hint="eastAsia" w:ascii="T" w:eastAsia="仿宋_GB2312"/>
          <w:sz w:val="32"/>
          <w:szCs w:val="32"/>
        </w:rPr>
        <w:t>．</w:t>
      </w:r>
      <w:r>
        <w:rPr>
          <w:rFonts w:ascii="T" w:eastAsia="仿宋_GB2312"/>
          <w:sz w:val="32"/>
          <w:szCs w:val="32"/>
        </w:rPr>
        <w:t>重大危险源登记建档、定期检测、评估、监控和制定应急预案的情况；</w:t>
      </w:r>
    </w:p>
    <w:p>
      <w:pPr>
        <w:spacing w:line="600" w:lineRule="exact"/>
        <w:ind w:firstLine="640" w:firstLineChars="200"/>
        <w:rPr>
          <w:rFonts w:ascii="T" w:hAnsi="T" w:eastAsia="仿宋_GB2312"/>
          <w:sz w:val="32"/>
          <w:szCs w:val="32"/>
        </w:rPr>
      </w:pPr>
      <w:r>
        <w:rPr>
          <w:rFonts w:ascii="T" w:hAnsi="T" w:eastAsia="仿宋_GB2312"/>
          <w:sz w:val="32"/>
          <w:szCs w:val="32"/>
        </w:rPr>
        <w:t>10</w:t>
      </w:r>
      <w:r>
        <w:rPr>
          <w:rFonts w:hint="eastAsia" w:ascii="T" w:eastAsia="仿宋_GB2312"/>
          <w:sz w:val="32"/>
          <w:szCs w:val="32"/>
        </w:rPr>
        <w:t>．</w:t>
      </w:r>
      <w:r>
        <w:rPr>
          <w:rFonts w:ascii="T" w:eastAsia="仿宋_GB2312"/>
          <w:sz w:val="32"/>
          <w:szCs w:val="32"/>
        </w:rPr>
        <w:t>教育和督促从业人员严格执行本单位的安全生产规章制度和安全操作规程，并向从业人员如实告知作业场所和工作岗位存在的危险因素、防范措施以及事故应急措施的情况；</w:t>
      </w:r>
    </w:p>
    <w:p>
      <w:pPr>
        <w:spacing w:line="600" w:lineRule="exact"/>
        <w:ind w:firstLine="640" w:firstLineChars="200"/>
        <w:rPr>
          <w:rFonts w:ascii="T" w:hAnsi="T" w:eastAsia="仿宋_GB2312"/>
          <w:sz w:val="32"/>
          <w:szCs w:val="32"/>
        </w:rPr>
      </w:pPr>
      <w:r>
        <w:rPr>
          <w:rFonts w:ascii="T" w:hAnsi="T" w:eastAsia="仿宋_GB2312"/>
          <w:sz w:val="32"/>
          <w:szCs w:val="32"/>
        </w:rPr>
        <w:t>11</w:t>
      </w:r>
      <w:r>
        <w:rPr>
          <w:rFonts w:hint="eastAsia" w:ascii="T" w:eastAsia="仿宋_GB2312"/>
          <w:sz w:val="32"/>
          <w:szCs w:val="32"/>
        </w:rPr>
        <w:t>．</w:t>
      </w:r>
      <w:r>
        <w:rPr>
          <w:rFonts w:ascii="T" w:eastAsia="仿宋_GB2312"/>
          <w:sz w:val="32"/>
          <w:szCs w:val="32"/>
        </w:rPr>
        <w:t>为从业人员提供符合国家标准或者行业标准的劳动防护用品，并监督、教育从业人员按照使用规则正确佩戴和使用的情况；</w:t>
      </w:r>
    </w:p>
    <w:p>
      <w:pPr>
        <w:spacing w:line="600" w:lineRule="exact"/>
        <w:ind w:firstLine="640" w:firstLineChars="200"/>
        <w:rPr>
          <w:rFonts w:ascii="T" w:hAnsi="T" w:eastAsia="仿宋_GB2312"/>
          <w:sz w:val="32"/>
          <w:szCs w:val="32"/>
        </w:rPr>
      </w:pPr>
      <w:r>
        <w:rPr>
          <w:rFonts w:ascii="T" w:hAnsi="T" w:eastAsia="仿宋_GB2312"/>
          <w:sz w:val="32"/>
          <w:szCs w:val="32"/>
        </w:rPr>
        <w:t>12</w:t>
      </w:r>
      <w:r>
        <w:rPr>
          <w:rFonts w:hint="eastAsia" w:ascii="T" w:eastAsia="仿宋_GB2312"/>
          <w:sz w:val="32"/>
          <w:szCs w:val="32"/>
        </w:rPr>
        <w:t>．</w:t>
      </w:r>
      <w:r>
        <w:rPr>
          <w:rFonts w:ascii="T" w:eastAsia="仿宋_GB2312"/>
          <w:sz w:val="32"/>
          <w:szCs w:val="32"/>
        </w:rPr>
        <w:t>在同一作业区域内进行生产经营活动，可能危及对方生产安全的，与对方签订安全生产管理协议，明确各自的安全生产管理职责和应当采取的安全措施，并指定专职安全生产管理人员进行安全检查与协调的情况；</w:t>
      </w:r>
    </w:p>
    <w:p>
      <w:pPr>
        <w:spacing w:line="600" w:lineRule="exact"/>
        <w:ind w:firstLine="640" w:firstLineChars="200"/>
        <w:rPr>
          <w:rFonts w:ascii="T" w:hAnsi="T" w:eastAsia="仿宋_GB2312"/>
          <w:sz w:val="32"/>
          <w:szCs w:val="32"/>
        </w:rPr>
      </w:pPr>
      <w:r>
        <w:rPr>
          <w:rFonts w:ascii="T" w:hAnsi="T" w:eastAsia="仿宋_GB2312"/>
          <w:sz w:val="32"/>
          <w:szCs w:val="32"/>
        </w:rPr>
        <w:t>13</w:t>
      </w:r>
      <w:r>
        <w:rPr>
          <w:rFonts w:hint="eastAsia" w:ascii="T" w:eastAsia="仿宋_GB2312"/>
          <w:sz w:val="32"/>
          <w:szCs w:val="32"/>
        </w:rPr>
        <w:t>．</w:t>
      </w:r>
      <w:r>
        <w:rPr>
          <w:rFonts w:ascii="T" w:eastAsia="仿宋_GB2312"/>
          <w:sz w:val="32"/>
          <w:szCs w:val="32"/>
        </w:rPr>
        <w:t>对承包单位、承租单位的安全生产工作实行统一协调、管理的情况；</w:t>
      </w:r>
    </w:p>
    <w:p>
      <w:pPr>
        <w:spacing w:line="600" w:lineRule="exact"/>
        <w:ind w:firstLine="640" w:firstLineChars="200"/>
        <w:rPr>
          <w:rFonts w:ascii="T" w:hAnsi="T" w:eastAsia="仿宋_GB2312"/>
          <w:sz w:val="32"/>
          <w:szCs w:val="32"/>
        </w:rPr>
      </w:pPr>
      <w:r>
        <w:rPr>
          <w:rFonts w:ascii="T" w:hAnsi="T" w:eastAsia="仿宋_GB2312"/>
          <w:sz w:val="32"/>
          <w:szCs w:val="32"/>
        </w:rPr>
        <w:t>14</w:t>
      </w:r>
      <w:r>
        <w:rPr>
          <w:rFonts w:hint="eastAsia" w:ascii="T" w:eastAsia="仿宋_GB2312"/>
          <w:sz w:val="32"/>
          <w:szCs w:val="32"/>
        </w:rPr>
        <w:t>．</w:t>
      </w:r>
      <w:r>
        <w:rPr>
          <w:rFonts w:ascii="T" w:eastAsia="仿宋_GB2312"/>
          <w:sz w:val="32"/>
          <w:szCs w:val="32"/>
        </w:rPr>
        <w:t>组织安全生产检查，及时排查治理生产安全事故隐患的情况；</w:t>
      </w:r>
    </w:p>
    <w:p>
      <w:pPr>
        <w:spacing w:line="600" w:lineRule="exact"/>
        <w:ind w:firstLine="640" w:firstLineChars="200"/>
        <w:rPr>
          <w:rFonts w:ascii="T" w:hAnsi="T" w:eastAsia="仿宋_GB2312"/>
          <w:sz w:val="32"/>
          <w:szCs w:val="32"/>
        </w:rPr>
      </w:pPr>
      <w:r>
        <w:rPr>
          <w:rFonts w:ascii="T" w:hAnsi="T" w:eastAsia="仿宋_GB2312"/>
          <w:sz w:val="32"/>
          <w:szCs w:val="32"/>
        </w:rPr>
        <w:t>15</w:t>
      </w:r>
      <w:r>
        <w:rPr>
          <w:rFonts w:hint="eastAsia" w:ascii="T" w:eastAsia="仿宋_GB2312"/>
          <w:sz w:val="32"/>
          <w:szCs w:val="32"/>
        </w:rPr>
        <w:t>．</w:t>
      </w:r>
      <w:r>
        <w:rPr>
          <w:rFonts w:ascii="T" w:eastAsia="仿宋_GB2312"/>
          <w:sz w:val="32"/>
          <w:szCs w:val="32"/>
        </w:rPr>
        <w:t>制定、实施生产安全事故应急预案，以及有关应急预案备案的情况；</w:t>
      </w:r>
    </w:p>
    <w:p>
      <w:pPr>
        <w:spacing w:line="600" w:lineRule="exact"/>
        <w:ind w:firstLine="640" w:firstLineChars="200"/>
        <w:rPr>
          <w:rFonts w:ascii="T" w:hAnsi="T" w:eastAsia="仿宋_GB2312"/>
          <w:sz w:val="32"/>
          <w:szCs w:val="32"/>
        </w:rPr>
      </w:pPr>
      <w:r>
        <w:rPr>
          <w:rFonts w:ascii="T" w:hAnsi="T" w:eastAsia="仿宋_GB2312"/>
          <w:sz w:val="32"/>
          <w:szCs w:val="32"/>
        </w:rPr>
        <w:t>16</w:t>
      </w:r>
      <w:r>
        <w:rPr>
          <w:rFonts w:hint="eastAsia" w:ascii="T" w:eastAsia="仿宋_GB2312"/>
          <w:sz w:val="32"/>
          <w:szCs w:val="32"/>
        </w:rPr>
        <w:t>．</w:t>
      </w:r>
      <w:r>
        <w:rPr>
          <w:rFonts w:ascii="T" w:eastAsia="仿宋_GB2312"/>
          <w:sz w:val="32"/>
          <w:szCs w:val="32"/>
        </w:rPr>
        <w:t>危险物品的生产、经营、储存单位以及矿山企业建立应急救援组织或者兼职救援队伍、签订应急救援协议，以及应急救援器材、设备的配备、维护、保养的情况；</w:t>
      </w:r>
    </w:p>
    <w:p>
      <w:pPr>
        <w:spacing w:line="600" w:lineRule="exact"/>
        <w:ind w:firstLine="640" w:firstLineChars="200"/>
        <w:rPr>
          <w:rFonts w:ascii="T" w:hAnsi="T" w:eastAsia="仿宋_GB2312"/>
          <w:sz w:val="32"/>
          <w:szCs w:val="32"/>
        </w:rPr>
      </w:pPr>
      <w:r>
        <w:rPr>
          <w:rFonts w:ascii="T" w:hAnsi="T" w:eastAsia="仿宋_GB2312"/>
          <w:sz w:val="32"/>
          <w:szCs w:val="32"/>
        </w:rPr>
        <w:t>17</w:t>
      </w:r>
      <w:r>
        <w:rPr>
          <w:rFonts w:hint="eastAsia" w:ascii="T" w:eastAsia="仿宋_GB2312"/>
          <w:sz w:val="32"/>
          <w:szCs w:val="32"/>
        </w:rPr>
        <w:t>．</w:t>
      </w:r>
      <w:r>
        <w:rPr>
          <w:rFonts w:ascii="T" w:eastAsia="仿宋_GB2312"/>
          <w:sz w:val="32"/>
          <w:szCs w:val="32"/>
        </w:rPr>
        <w:t>按照规定报告生产安全事故的情况；</w:t>
      </w:r>
    </w:p>
    <w:p>
      <w:pPr>
        <w:spacing w:line="600" w:lineRule="exact"/>
        <w:ind w:firstLine="640" w:firstLineChars="200"/>
        <w:rPr>
          <w:rFonts w:ascii="T" w:hAnsi="T" w:eastAsia="仿宋_GB2312"/>
          <w:sz w:val="32"/>
          <w:szCs w:val="32"/>
        </w:rPr>
      </w:pPr>
      <w:r>
        <w:rPr>
          <w:rFonts w:ascii="T" w:hAnsi="T" w:eastAsia="仿宋_GB2312"/>
          <w:sz w:val="32"/>
          <w:szCs w:val="32"/>
        </w:rPr>
        <w:t>18</w:t>
      </w:r>
      <w:r>
        <w:rPr>
          <w:rFonts w:hint="eastAsia" w:ascii="T" w:eastAsia="仿宋_GB2312"/>
          <w:sz w:val="32"/>
          <w:szCs w:val="32"/>
        </w:rPr>
        <w:t>．</w:t>
      </w:r>
      <w:r>
        <w:rPr>
          <w:rFonts w:ascii="T" w:eastAsia="仿宋_GB2312"/>
          <w:sz w:val="32"/>
          <w:szCs w:val="32"/>
        </w:rPr>
        <w:t>依法应当监察执法的其他情况。</w:t>
      </w:r>
    </w:p>
    <w:p>
      <w:pPr>
        <w:spacing w:line="600" w:lineRule="exact"/>
        <w:ind w:firstLine="640" w:firstLineChars="200"/>
        <w:rPr>
          <w:rFonts w:ascii="T" w:hAnsi="T" w:eastAsia="黑体"/>
          <w:sz w:val="32"/>
          <w:szCs w:val="32"/>
        </w:rPr>
      </w:pPr>
      <w:r>
        <w:rPr>
          <w:rFonts w:ascii="T" w:eastAsia="黑体"/>
          <w:sz w:val="32"/>
          <w:szCs w:val="32"/>
        </w:rPr>
        <w:t>五、一般检查安排</w:t>
      </w:r>
    </w:p>
    <w:p>
      <w:pPr>
        <w:spacing w:line="600" w:lineRule="exact"/>
        <w:ind w:firstLine="643" w:firstLineChars="200"/>
        <w:rPr>
          <w:rFonts w:ascii="T" w:hAnsi="T" w:eastAsia="仿宋_GB2312"/>
          <w:sz w:val="32"/>
          <w:szCs w:val="32"/>
        </w:rPr>
      </w:pPr>
      <w:r>
        <w:rPr>
          <w:rFonts w:ascii="T" w:eastAsia="楷体_GB2312"/>
          <w:b/>
          <w:bCs/>
          <w:sz w:val="32"/>
          <w:szCs w:val="32"/>
        </w:rPr>
        <w:t>（一）一般检查单位范围。</w:t>
      </w:r>
    </w:p>
    <w:p>
      <w:pPr>
        <w:spacing w:line="600" w:lineRule="exact"/>
        <w:ind w:firstLine="640" w:firstLineChars="200"/>
        <w:rPr>
          <w:rFonts w:ascii="T" w:hAnsi="T" w:eastAsia="仿宋_GB2312"/>
          <w:sz w:val="32"/>
          <w:szCs w:val="32"/>
        </w:rPr>
      </w:pPr>
      <w:r>
        <w:rPr>
          <w:rFonts w:ascii="T" w:eastAsia="仿宋_GB2312"/>
          <w:sz w:val="32"/>
          <w:szCs w:val="32"/>
        </w:rPr>
        <w:t>根据《国家安全监管总局关于印发安全生产年度监督检查计划编制办法的通知》（安监总政法〔</w:t>
      </w:r>
      <w:r>
        <w:rPr>
          <w:rFonts w:ascii="T" w:hAnsi="T" w:eastAsia="仿宋_GB2312"/>
          <w:sz w:val="32"/>
          <w:szCs w:val="32"/>
        </w:rPr>
        <w:t>2017</w:t>
      </w:r>
      <w:r>
        <w:rPr>
          <w:rFonts w:ascii="T" w:eastAsia="仿宋_GB2312"/>
          <w:sz w:val="32"/>
          <w:szCs w:val="32"/>
        </w:rPr>
        <w:t>〕</w:t>
      </w:r>
      <w:r>
        <w:rPr>
          <w:rFonts w:ascii="T" w:hAnsi="T" w:eastAsia="仿宋_GB2312"/>
          <w:sz w:val="32"/>
          <w:szCs w:val="32"/>
        </w:rPr>
        <w:t>150</w:t>
      </w:r>
      <w:r>
        <w:rPr>
          <w:rFonts w:ascii="T" w:eastAsia="仿宋_GB2312"/>
          <w:sz w:val="32"/>
          <w:szCs w:val="32"/>
        </w:rPr>
        <w:t>号）要求，一般检查单位范围为：</w:t>
      </w:r>
    </w:p>
    <w:p>
      <w:pPr>
        <w:spacing w:line="600" w:lineRule="exact"/>
        <w:ind w:firstLine="640" w:firstLineChars="200"/>
        <w:rPr>
          <w:rFonts w:ascii="T" w:hAnsi="T" w:eastAsia="仿宋_GB2312"/>
          <w:sz w:val="32"/>
          <w:szCs w:val="32"/>
        </w:rPr>
      </w:pPr>
      <w:r>
        <w:rPr>
          <w:rFonts w:ascii="T" w:hAnsi="T" w:eastAsia="仿宋_GB2312"/>
          <w:sz w:val="32"/>
          <w:szCs w:val="32"/>
        </w:rPr>
        <w:t>1</w:t>
      </w:r>
      <w:r>
        <w:rPr>
          <w:rFonts w:hint="eastAsia" w:ascii="T" w:eastAsia="仿宋_GB2312"/>
          <w:sz w:val="32"/>
          <w:szCs w:val="32"/>
        </w:rPr>
        <w:t>．</w:t>
      </w:r>
      <w:r>
        <w:rPr>
          <w:rFonts w:ascii="T" w:eastAsia="仿宋_GB2312"/>
          <w:sz w:val="32"/>
          <w:szCs w:val="32"/>
        </w:rPr>
        <w:t>本部门负责监督检查的重点检查单位以外的生产经营单位；</w:t>
      </w:r>
    </w:p>
    <w:p>
      <w:pPr>
        <w:spacing w:line="600" w:lineRule="exact"/>
        <w:ind w:firstLine="640" w:firstLineChars="200"/>
        <w:rPr>
          <w:rFonts w:ascii="T" w:hAnsi="T" w:eastAsia="仿宋_GB2312"/>
          <w:sz w:val="32"/>
          <w:szCs w:val="32"/>
        </w:rPr>
      </w:pPr>
      <w:r>
        <w:rPr>
          <w:rFonts w:ascii="T" w:hAnsi="T" w:eastAsia="仿宋_GB2312"/>
          <w:sz w:val="32"/>
          <w:szCs w:val="32"/>
        </w:rPr>
        <w:t>2</w:t>
      </w:r>
      <w:r>
        <w:rPr>
          <w:rFonts w:hint="eastAsia" w:ascii="T" w:eastAsia="仿宋_GB2312"/>
          <w:sz w:val="32"/>
          <w:szCs w:val="32"/>
        </w:rPr>
        <w:t>．</w:t>
      </w:r>
      <w:r>
        <w:rPr>
          <w:rFonts w:ascii="T" w:eastAsia="仿宋_GB2312"/>
          <w:sz w:val="32"/>
          <w:szCs w:val="32"/>
        </w:rPr>
        <w:t>对街道安全监管部门负责监督检查的生产经营单位进行抽查所涉及的生产经营单位；</w:t>
      </w:r>
    </w:p>
    <w:p>
      <w:pPr>
        <w:spacing w:line="600" w:lineRule="exact"/>
        <w:ind w:firstLine="640" w:firstLineChars="200"/>
        <w:rPr>
          <w:rFonts w:ascii="T" w:hAnsi="T" w:eastAsia="仿宋_GB2312"/>
          <w:sz w:val="32"/>
          <w:szCs w:val="32"/>
        </w:rPr>
      </w:pPr>
      <w:r>
        <w:rPr>
          <w:rFonts w:ascii="T" w:hAnsi="T" w:eastAsia="仿宋_GB2312"/>
          <w:sz w:val="32"/>
          <w:szCs w:val="32"/>
        </w:rPr>
        <w:t>3</w:t>
      </w:r>
      <w:r>
        <w:rPr>
          <w:rFonts w:hint="eastAsia" w:ascii="T" w:eastAsia="仿宋_GB2312"/>
          <w:sz w:val="32"/>
          <w:szCs w:val="32"/>
        </w:rPr>
        <w:t>．</w:t>
      </w:r>
      <w:r>
        <w:rPr>
          <w:rFonts w:ascii="T" w:eastAsia="仿宋_GB2312"/>
          <w:sz w:val="32"/>
          <w:szCs w:val="32"/>
        </w:rPr>
        <w:t>其他应当纳入一般检查安排的生产经营单位。</w:t>
      </w:r>
    </w:p>
    <w:p>
      <w:pPr>
        <w:spacing w:line="600" w:lineRule="exact"/>
        <w:ind w:firstLine="643" w:firstLineChars="200"/>
        <w:rPr>
          <w:rFonts w:ascii="T" w:hAnsi="T" w:eastAsia="楷体_GB2312"/>
          <w:b/>
          <w:bCs/>
          <w:sz w:val="32"/>
          <w:szCs w:val="32"/>
        </w:rPr>
      </w:pPr>
      <w:r>
        <w:rPr>
          <w:rFonts w:ascii="T" w:eastAsia="楷体_GB2312"/>
          <w:b/>
          <w:bCs/>
          <w:sz w:val="32"/>
          <w:szCs w:val="32"/>
        </w:rPr>
        <w:t>（二）一般检查单位数量及检查频次。</w:t>
      </w:r>
    </w:p>
    <w:p>
      <w:pPr>
        <w:spacing w:line="600" w:lineRule="exact"/>
        <w:ind w:firstLine="640" w:firstLineChars="200"/>
        <w:rPr>
          <w:rFonts w:ascii="T" w:hAnsi="T" w:eastAsia="仿宋_GB2312"/>
          <w:color w:val="FF0000"/>
          <w:sz w:val="32"/>
          <w:szCs w:val="32"/>
        </w:rPr>
      </w:pPr>
      <w:r>
        <w:rPr>
          <w:rFonts w:ascii="T" w:eastAsia="仿宋_GB2312"/>
          <w:color w:val="000000" w:themeColor="text1"/>
          <w:sz w:val="32"/>
          <w:szCs w:val="32"/>
          <w14:textFill>
            <w14:solidFill>
              <w14:schemeClr w14:val="tx1"/>
            </w14:solidFill>
          </w14:textFill>
        </w:rPr>
        <w:t>全年一般检查经营</w:t>
      </w:r>
      <w:r>
        <w:rPr>
          <w:rFonts w:hint="eastAsia" w:ascii="T" w:eastAsia="仿宋_GB2312"/>
          <w:color w:val="000000" w:themeColor="text1"/>
          <w:sz w:val="32"/>
          <w:szCs w:val="32"/>
          <w14:textFill>
            <w14:solidFill>
              <w14:schemeClr w14:val="tx1"/>
            </w14:solidFill>
          </w14:textFill>
        </w:rPr>
        <w:t>单位</w:t>
      </w:r>
      <w:r>
        <w:rPr>
          <w:rFonts w:hint="eastAsia" w:ascii="T" w:hAnsi="T" w:eastAsia="仿宋_GB2312"/>
          <w:color w:val="000000" w:themeColor="text1"/>
          <w:sz w:val="32"/>
          <w:szCs w:val="32"/>
          <w14:textFill>
            <w14:solidFill>
              <w14:schemeClr w14:val="tx1"/>
            </w14:solidFill>
          </w14:textFill>
        </w:rPr>
        <w:t>66</w:t>
      </w:r>
      <w:r>
        <w:rPr>
          <w:rFonts w:ascii="T" w:eastAsia="仿宋_GB2312"/>
          <w:color w:val="000000" w:themeColor="text1"/>
          <w:sz w:val="32"/>
          <w:szCs w:val="32"/>
          <w14:textFill>
            <w14:solidFill>
              <w14:schemeClr w14:val="tx1"/>
            </w14:solidFill>
          </w14:textFill>
        </w:rPr>
        <w:t>家，占年度监督检查企业总数的</w:t>
      </w:r>
      <w:r>
        <w:rPr>
          <w:rFonts w:hint="eastAsia" w:ascii="T" w:hAnsi="T" w:eastAsia="仿宋_GB2312"/>
          <w:color w:val="000000" w:themeColor="text1"/>
          <w:sz w:val="32"/>
          <w:szCs w:val="32"/>
          <w14:textFill>
            <w14:solidFill>
              <w14:schemeClr w14:val="tx1"/>
            </w14:solidFill>
          </w14:textFill>
        </w:rPr>
        <w:t>75.86</w:t>
      </w:r>
      <w:r>
        <w:rPr>
          <w:rFonts w:ascii="T" w:hAnsi="T" w:eastAsia="仿宋_GB2312"/>
          <w:color w:val="000000" w:themeColor="text1"/>
          <w:sz w:val="32"/>
          <w:szCs w:val="32"/>
          <w14:textFill>
            <w14:solidFill>
              <w14:schemeClr w14:val="tx1"/>
            </w14:solidFill>
          </w14:textFill>
        </w:rPr>
        <w:t>%</w:t>
      </w:r>
      <w:r>
        <w:rPr>
          <w:rFonts w:hint="eastAsia" w:ascii="T" w:hAnsi="T" w:eastAsia="仿宋_GB2312"/>
          <w:color w:val="000000" w:themeColor="text1"/>
          <w:sz w:val="32"/>
          <w:szCs w:val="32"/>
          <w14:textFill>
            <w14:solidFill>
              <w14:schemeClr w14:val="tx1"/>
            </w14:solidFill>
          </w14:textFill>
        </w:rPr>
        <w:t>,</w:t>
      </w:r>
      <w:r>
        <w:rPr>
          <w:rFonts w:hint="eastAsia" w:ascii="T" w:eastAsia="仿宋_GB2312"/>
          <w:color w:val="000000" w:themeColor="text1"/>
          <w:sz w:val="32"/>
          <w:szCs w:val="32"/>
          <w14:textFill>
            <w14:solidFill>
              <w14:schemeClr w14:val="tx1"/>
            </w14:solidFill>
          </w14:textFill>
        </w:rPr>
        <w:t>每年检查</w:t>
      </w:r>
      <w:r>
        <w:rPr>
          <w:rFonts w:hint="eastAsia" w:ascii="T" w:hAnsi="T" w:eastAsia="仿宋_GB2312"/>
          <w:color w:val="000000" w:themeColor="text1"/>
          <w:sz w:val="32"/>
          <w:szCs w:val="32"/>
          <w14:textFill>
            <w14:solidFill>
              <w14:schemeClr w14:val="tx1"/>
            </w14:solidFill>
          </w14:textFill>
        </w:rPr>
        <w:t>1</w:t>
      </w:r>
      <w:r>
        <w:rPr>
          <w:rFonts w:hint="eastAsia" w:ascii="T" w:eastAsia="仿宋_GB2312"/>
          <w:color w:val="000000" w:themeColor="text1"/>
          <w:sz w:val="32"/>
          <w:szCs w:val="32"/>
          <w14:textFill>
            <w14:solidFill>
              <w14:schemeClr w14:val="tx1"/>
            </w14:solidFill>
          </w14:textFill>
        </w:rPr>
        <w:t>次。</w:t>
      </w:r>
      <w:r>
        <w:rPr>
          <w:rFonts w:ascii="T" w:eastAsia="仿宋_GB2312"/>
          <w:color w:val="000000" w:themeColor="text1"/>
          <w:sz w:val="32"/>
          <w:szCs w:val="32"/>
          <w14:textFill>
            <w14:solidFill>
              <w14:schemeClr w14:val="tx1"/>
            </w14:solidFill>
          </w14:textFill>
        </w:rPr>
        <w:t>企业名单</w:t>
      </w:r>
      <w:r>
        <w:rPr>
          <w:rFonts w:ascii="T" w:eastAsia="仿宋_GB2312"/>
          <w:sz w:val="32"/>
          <w:szCs w:val="32"/>
        </w:rPr>
        <w:t>见附件</w:t>
      </w:r>
      <w:r>
        <w:rPr>
          <w:rFonts w:hint="eastAsia" w:ascii="T" w:hAnsi="T" w:eastAsia="仿宋_GB2312"/>
          <w:sz w:val="32"/>
          <w:szCs w:val="32"/>
        </w:rPr>
        <w:t>1</w:t>
      </w:r>
      <w:r>
        <w:rPr>
          <w:rFonts w:hint="eastAsia" w:ascii="T" w:eastAsia="仿宋_GB2312"/>
          <w:sz w:val="32"/>
          <w:szCs w:val="32"/>
        </w:rPr>
        <w:t>，月计划检查表见附件</w:t>
      </w:r>
      <w:r>
        <w:rPr>
          <w:rFonts w:hint="eastAsia" w:ascii="T" w:hAnsi="T" w:eastAsia="仿宋_GB2312"/>
          <w:sz w:val="32"/>
          <w:szCs w:val="32"/>
        </w:rPr>
        <w:t>2</w:t>
      </w:r>
      <w:r>
        <w:rPr>
          <w:rFonts w:hint="eastAsia" w:ascii="T" w:eastAsia="仿宋_GB2312"/>
          <w:sz w:val="32"/>
          <w:szCs w:val="32"/>
        </w:rPr>
        <w:t>。</w:t>
      </w:r>
    </w:p>
    <w:p>
      <w:pPr>
        <w:spacing w:line="600" w:lineRule="exact"/>
        <w:ind w:firstLine="640" w:firstLineChars="200"/>
        <w:rPr>
          <w:rFonts w:ascii="T" w:hAnsi="T" w:eastAsia="黑体"/>
          <w:sz w:val="32"/>
          <w:szCs w:val="32"/>
        </w:rPr>
      </w:pPr>
      <w:r>
        <w:rPr>
          <w:rFonts w:ascii="T" w:eastAsia="黑体"/>
          <w:sz w:val="32"/>
          <w:szCs w:val="32"/>
        </w:rPr>
        <w:t>六、监督检查有关要求</w:t>
      </w:r>
    </w:p>
    <w:p>
      <w:pPr>
        <w:spacing w:line="600" w:lineRule="exact"/>
        <w:ind w:firstLine="643" w:firstLineChars="200"/>
        <w:rPr>
          <w:rFonts w:ascii="T" w:hAnsi="T" w:eastAsia="楷体_GB2312"/>
          <w:sz w:val="32"/>
          <w:szCs w:val="32"/>
        </w:rPr>
      </w:pPr>
      <w:r>
        <w:rPr>
          <w:rFonts w:ascii="T" w:eastAsia="楷体_GB2312"/>
          <w:b/>
          <w:bCs/>
          <w:sz w:val="32"/>
          <w:szCs w:val="32"/>
        </w:rPr>
        <w:t>（一）监督检查前的准备工作。</w:t>
      </w:r>
    </w:p>
    <w:p>
      <w:pPr>
        <w:spacing w:line="600" w:lineRule="exact"/>
        <w:ind w:firstLine="640" w:firstLineChars="200"/>
        <w:rPr>
          <w:rFonts w:ascii="T" w:hAnsi="T" w:eastAsia="仿宋_GB2312"/>
          <w:sz w:val="32"/>
          <w:szCs w:val="32"/>
        </w:rPr>
      </w:pPr>
      <w:r>
        <w:rPr>
          <w:rFonts w:ascii="T" w:hAnsi="T" w:eastAsia="仿宋_GB2312"/>
          <w:sz w:val="32"/>
          <w:szCs w:val="32"/>
        </w:rPr>
        <w:t>1</w:t>
      </w:r>
      <w:r>
        <w:rPr>
          <w:rFonts w:hint="eastAsia" w:ascii="T" w:eastAsia="仿宋_GB2312"/>
          <w:sz w:val="32"/>
          <w:szCs w:val="32"/>
        </w:rPr>
        <w:t>．洞井</w:t>
      </w:r>
      <w:r>
        <w:rPr>
          <w:rFonts w:ascii="T" w:eastAsia="仿宋_GB2312"/>
          <w:sz w:val="32"/>
          <w:szCs w:val="32"/>
        </w:rPr>
        <w:t>街道根据</w:t>
      </w:r>
      <w:r>
        <w:rPr>
          <w:rFonts w:hint="eastAsia" w:ascii="T" w:eastAsia="仿宋_GB2312"/>
          <w:sz w:val="32"/>
          <w:szCs w:val="32"/>
        </w:rPr>
        <w:t>区应急管理局委托的行政执法职权</w:t>
      </w:r>
      <w:r>
        <w:rPr>
          <w:rFonts w:ascii="T" w:eastAsia="仿宋_GB2312"/>
          <w:sz w:val="32"/>
          <w:szCs w:val="32"/>
        </w:rPr>
        <w:t>，统筹考虑监督检查工作日数量、专业技术力量、执法检查装备力量等实际情况，以及行业（领域）阶段性安全生产特点规律，编制年度监督检查计划。</w:t>
      </w:r>
    </w:p>
    <w:p>
      <w:pPr>
        <w:spacing w:line="600" w:lineRule="exact"/>
        <w:ind w:firstLine="640" w:firstLineChars="200"/>
        <w:rPr>
          <w:rFonts w:ascii="T" w:hAnsi="T" w:eastAsia="仿宋_GB2312"/>
          <w:sz w:val="32"/>
          <w:szCs w:val="32"/>
        </w:rPr>
      </w:pPr>
      <w:r>
        <w:rPr>
          <w:rFonts w:ascii="T" w:hAnsi="T" w:eastAsia="仿宋_GB2312"/>
          <w:sz w:val="32"/>
          <w:szCs w:val="32"/>
        </w:rPr>
        <w:t>2</w:t>
      </w:r>
      <w:r>
        <w:rPr>
          <w:rFonts w:hint="eastAsia" w:ascii="T" w:eastAsia="仿宋_GB2312"/>
          <w:sz w:val="32"/>
          <w:szCs w:val="32"/>
        </w:rPr>
        <w:t>．</w:t>
      </w:r>
      <w:r>
        <w:rPr>
          <w:rFonts w:ascii="T" w:eastAsia="仿宋_GB2312"/>
          <w:sz w:val="32"/>
          <w:szCs w:val="32"/>
        </w:rPr>
        <w:t>街道应明确每次具体监督检查任务，编制现场检查方案，明确被监督检查单位基本信息、检查内容及检查方式等内容。</w:t>
      </w:r>
    </w:p>
    <w:p>
      <w:pPr>
        <w:spacing w:line="600" w:lineRule="exact"/>
        <w:ind w:firstLine="643" w:firstLineChars="200"/>
        <w:rPr>
          <w:rFonts w:ascii="T" w:hAnsi="T" w:eastAsia="楷体_GB2312"/>
          <w:sz w:val="32"/>
          <w:szCs w:val="32"/>
        </w:rPr>
      </w:pPr>
      <w:r>
        <w:rPr>
          <w:rFonts w:ascii="T" w:eastAsia="楷体_GB2312"/>
          <w:b/>
          <w:bCs/>
          <w:sz w:val="32"/>
          <w:szCs w:val="32"/>
        </w:rPr>
        <w:t>（二）现场检查、现场处理和处罚。</w:t>
      </w:r>
    </w:p>
    <w:p>
      <w:pPr>
        <w:spacing w:line="600" w:lineRule="exact"/>
        <w:ind w:firstLine="640" w:firstLineChars="200"/>
        <w:rPr>
          <w:rFonts w:ascii="T" w:hAnsi="T" w:eastAsia="仿宋_GB2312"/>
          <w:sz w:val="32"/>
          <w:szCs w:val="32"/>
        </w:rPr>
      </w:pPr>
      <w:r>
        <w:rPr>
          <w:rFonts w:ascii="T" w:eastAsia="仿宋_GB2312"/>
          <w:sz w:val="32"/>
          <w:szCs w:val="32"/>
        </w:rPr>
        <w:t>（</w:t>
      </w:r>
      <w:r>
        <w:rPr>
          <w:rFonts w:ascii="T" w:hAnsi="T" w:eastAsia="仿宋_GB2312"/>
          <w:sz w:val="32"/>
          <w:szCs w:val="32"/>
        </w:rPr>
        <w:t>1</w:t>
      </w:r>
      <w:r>
        <w:rPr>
          <w:rFonts w:ascii="T" w:eastAsia="仿宋_GB2312"/>
          <w:sz w:val="32"/>
          <w:szCs w:val="32"/>
        </w:rPr>
        <w:t>）监督检查人员应当按照现场检查方案，开展监督检查活动。根据有关法律法规，对监督检查中发现的安全生产违法行为或隐患，应当依法作出现场处理决定。</w:t>
      </w:r>
    </w:p>
    <w:p>
      <w:pPr>
        <w:spacing w:line="600" w:lineRule="exact"/>
        <w:ind w:firstLine="640" w:firstLineChars="200"/>
        <w:rPr>
          <w:rFonts w:ascii="T" w:hAnsi="T" w:eastAsia="仿宋_GB2312"/>
          <w:sz w:val="32"/>
          <w:szCs w:val="32"/>
        </w:rPr>
      </w:pPr>
      <w:r>
        <w:rPr>
          <w:rFonts w:ascii="T" w:eastAsia="仿宋_GB2312"/>
          <w:sz w:val="32"/>
          <w:szCs w:val="32"/>
        </w:rPr>
        <w:t>（</w:t>
      </w:r>
      <w:r>
        <w:rPr>
          <w:rFonts w:ascii="T" w:hAnsi="T" w:eastAsia="仿宋_GB2312"/>
          <w:sz w:val="32"/>
          <w:szCs w:val="32"/>
        </w:rPr>
        <w:t>2</w:t>
      </w:r>
      <w:r>
        <w:rPr>
          <w:rFonts w:ascii="T" w:eastAsia="仿宋_GB2312"/>
          <w:sz w:val="32"/>
          <w:szCs w:val="32"/>
        </w:rPr>
        <w:t>）对监督检查中发现的安全隐患，按照</w:t>
      </w:r>
      <w:r>
        <w:rPr>
          <w:rFonts w:ascii="T" w:hAnsi="T" w:eastAsia="仿宋_GB2312"/>
          <w:sz w:val="32"/>
          <w:szCs w:val="32"/>
        </w:rPr>
        <w:t>“</w:t>
      </w:r>
      <w:r>
        <w:rPr>
          <w:rFonts w:ascii="T" w:eastAsia="仿宋_GB2312"/>
          <w:sz w:val="32"/>
          <w:szCs w:val="32"/>
        </w:rPr>
        <w:t>谁检查、谁负责</w:t>
      </w:r>
      <w:r>
        <w:rPr>
          <w:rFonts w:ascii="T" w:hAnsi="T" w:eastAsia="仿宋_GB2312"/>
          <w:sz w:val="32"/>
          <w:szCs w:val="32"/>
        </w:rPr>
        <w:t>”</w:t>
      </w:r>
      <w:r>
        <w:rPr>
          <w:rFonts w:ascii="T" w:eastAsia="仿宋_GB2312"/>
          <w:sz w:val="32"/>
          <w:szCs w:val="32"/>
        </w:rPr>
        <w:t>的原则，在规定的时间内对整改情况进行复查。</w:t>
      </w:r>
    </w:p>
    <w:p>
      <w:pPr>
        <w:spacing w:line="600" w:lineRule="exact"/>
        <w:ind w:firstLine="640" w:firstLineChars="200"/>
        <w:rPr>
          <w:rFonts w:ascii="T" w:hAnsi="T" w:eastAsia="仿宋_GB2312"/>
          <w:sz w:val="32"/>
          <w:szCs w:val="32"/>
        </w:rPr>
      </w:pPr>
      <w:r>
        <w:rPr>
          <w:rFonts w:ascii="T" w:eastAsia="仿宋_GB2312"/>
          <w:sz w:val="32"/>
          <w:szCs w:val="32"/>
        </w:rPr>
        <w:t>（</w:t>
      </w:r>
      <w:r>
        <w:rPr>
          <w:rFonts w:ascii="T" w:hAnsi="T" w:eastAsia="仿宋_GB2312"/>
          <w:sz w:val="32"/>
          <w:szCs w:val="32"/>
        </w:rPr>
        <w:t>3</w:t>
      </w:r>
      <w:r>
        <w:rPr>
          <w:rFonts w:ascii="T" w:eastAsia="仿宋_GB2312"/>
          <w:sz w:val="32"/>
          <w:szCs w:val="32"/>
        </w:rPr>
        <w:t>）对监督检查中发现的违法行为需要进行处罚的，应当依法实施行政处罚。</w:t>
      </w:r>
    </w:p>
    <w:p>
      <w:pPr>
        <w:spacing w:line="600" w:lineRule="exact"/>
        <w:ind w:firstLine="643" w:firstLineChars="200"/>
        <w:rPr>
          <w:rFonts w:ascii="T" w:hAnsi="T" w:eastAsia="楷体_GB2312"/>
          <w:b/>
          <w:bCs/>
          <w:sz w:val="32"/>
          <w:szCs w:val="32"/>
        </w:rPr>
      </w:pPr>
      <w:r>
        <w:rPr>
          <w:rFonts w:ascii="T" w:eastAsia="楷体_GB2312"/>
          <w:b/>
          <w:bCs/>
          <w:sz w:val="32"/>
          <w:szCs w:val="32"/>
        </w:rPr>
        <w:t>（三）归档。</w:t>
      </w:r>
    </w:p>
    <w:p>
      <w:pPr>
        <w:spacing w:line="600" w:lineRule="exact"/>
        <w:ind w:firstLine="640" w:firstLineChars="200"/>
        <w:rPr>
          <w:rFonts w:ascii="T" w:hAnsi="T" w:eastAsia="仿宋_GB2312"/>
          <w:sz w:val="32"/>
          <w:szCs w:val="32"/>
        </w:rPr>
      </w:pPr>
      <w:r>
        <w:rPr>
          <w:rFonts w:ascii="T" w:eastAsia="仿宋_GB2312"/>
          <w:sz w:val="32"/>
          <w:szCs w:val="32"/>
        </w:rPr>
        <w:t>监督检查结束后，承办人应当将现场检查方案、现场检查记录、现场处理文书等一并归档；对于立案调查，需要实施行政处罚的，还应当将行政处罚告知书、行政处罚决定书、送达回执、处罚落实情况等一并归档。</w:t>
      </w:r>
    </w:p>
    <w:p>
      <w:pPr>
        <w:spacing w:line="600" w:lineRule="exact"/>
        <w:ind w:firstLine="643" w:firstLineChars="200"/>
        <w:rPr>
          <w:rFonts w:ascii="T" w:hAnsi="T" w:eastAsia="楷体_GB2312"/>
          <w:sz w:val="32"/>
          <w:szCs w:val="32"/>
        </w:rPr>
      </w:pPr>
      <w:r>
        <w:rPr>
          <w:rFonts w:ascii="T" w:eastAsia="楷体_GB2312"/>
          <w:b/>
          <w:bCs/>
          <w:sz w:val="32"/>
          <w:szCs w:val="32"/>
        </w:rPr>
        <w:t>（四）备案、督办。</w:t>
      </w:r>
    </w:p>
    <w:p>
      <w:pPr>
        <w:spacing w:line="600" w:lineRule="exact"/>
        <w:ind w:firstLine="640" w:firstLineChars="200"/>
        <w:rPr>
          <w:rFonts w:ascii="T" w:hAnsi="T" w:eastAsia="仿宋_GB2312"/>
          <w:sz w:val="32"/>
          <w:szCs w:val="32"/>
        </w:rPr>
      </w:pPr>
      <w:r>
        <w:rPr>
          <w:rFonts w:ascii="T" w:eastAsia="仿宋_GB2312"/>
          <w:sz w:val="32"/>
          <w:szCs w:val="32"/>
        </w:rPr>
        <w:t>街道应当严格执行既定的年度监督检查计划，并由监督检查人员每月</w:t>
      </w:r>
      <w:r>
        <w:rPr>
          <w:rFonts w:hint="eastAsia" w:ascii="T" w:hAnsi="T" w:eastAsia="仿宋_GB2312"/>
          <w:sz w:val="32"/>
          <w:szCs w:val="32"/>
        </w:rPr>
        <w:t>25</w:t>
      </w:r>
      <w:r>
        <w:rPr>
          <w:rFonts w:ascii="T" w:eastAsia="仿宋_GB2312"/>
          <w:sz w:val="32"/>
          <w:szCs w:val="32"/>
        </w:rPr>
        <w:t>日前将重点监督检查和一般监督检查情况在街道政务网站上进行公示（详见附件</w:t>
      </w:r>
      <w:r>
        <w:rPr>
          <w:rFonts w:hint="eastAsia" w:ascii="T" w:hAnsi="T" w:eastAsia="仿宋_GB2312"/>
          <w:sz w:val="32"/>
          <w:szCs w:val="32"/>
        </w:rPr>
        <w:t>3</w:t>
      </w:r>
      <w:r>
        <w:rPr>
          <w:rFonts w:ascii="T" w:eastAsia="仿宋_GB2312"/>
          <w:sz w:val="32"/>
          <w:szCs w:val="32"/>
        </w:rPr>
        <w:t>），并做好街道年度监督检查计划实施情况、总结工作。</w:t>
      </w:r>
    </w:p>
    <w:p>
      <w:pPr>
        <w:spacing w:line="600" w:lineRule="exact"/>
        <w:ind w:firstLine="643" w:firstLineChars="200"/>
        <w:rPr>
          <w:rFonts w:ascii="T" w:hAnsi="T" w:eastAsia="楷体_GB2312"/>
          <w:b/>
          <w:bCs/>
          <w:sz w:val="32"/>
          <w:szCs w:val="32"/>
        </w:rPr>
      </w:pPr>
      <w:r>
        <w:rPr>
          <w:rFonts w:ascii="T" w:eastAsia="楷体_GB2312"/>
          <w:b/>
          <w:bCs/>
          <w:sz w:val="32"/>
          <w:szCs w:val="32"/>
        </w:rPr>
        <w:t>（五）调整、报批程序。</w:t>
      </w:r>
    </w:p>
    <w:p>
      <w:pPr>
        <w:spacing w:line="600" w:lineRule="exact"/>
        <w:ind w:firstLine="640" w:firstLineChars="200"/>
        <w:rPr>
          <w:rFonts w:ascii="T" w:hAnsi="T" w:eastAsia="仿宋_GB2312"/>
          <w:sz w:val="32"/>
          <w:szCs w:val="32"/>
        </w:rPr>
      </w:pPr>
      <w:r>
        <w:rPr>
          <w:rFonts w:ascii="T" w:eastAsia="仿宋_GB2312"/>
          <w:sz w:val="32"/>
          <w:szCs w:val="32"/>
        </w:rPr>
        <w:t>经街道办事处批准的年度监督检查计划，因工作需要进行部分调整或者变更的，需提出具体调整或者变更意见，经主管领导同意，报请街道主要领导批准后施行，并形成正式文件。</w:t>
      </w:r>
    </w:p>
    <w:p>
      <w:pPr>
        <w:spacing w:line="600" w:lineRule="exact"/>
        <w:ind w:firstLine="640" w:firstLineChars="200"/>
        <w:rPr>
          <w:rFonts w:ascii="T" w:hAnsi="T" w:eastAsia="仿宋_GB2312"/>
          <w:sz w:val="32"/>
          <w:szCs w:val="32"/>
        </w:rPr>
      </w:pPr>
      <w:r>
        <w:rPr>
          <w:rFonts w:ascii="T" w:eastAsia="仿宋_GB2312"/>
          <w:sz w:val="32"/>
          <w:szCs w:val="32"/>
        </w:rPr>
        <w:t>年度监督检查计划重点检查单位的数量减少幅度超过计划</w:t>
      </w:r>
      <w:r>
        <w:rPr>
          <w:rFonts w:ascii="T" w:hAnsi="T" w:eastAsia="仿宋_GB2312"/>
          <w:sz w:val="32"/>
          <w:szCs w:val="32"/>
        </w:rPr>
        <w:t>10%</w:t>
      </w:r>
      <w:r>
        <w:rPr>
          <w:rFonts w:ascii="T" w:eastAsia="仿宋_GB2312"/>
          <w:sz w:val="32"/>
          <w:szCs w:val="32"/>
        </w:rPr>
        <w:t>，或者监督检查单位的数量减少幅度超过计划</w:t>
      </w:r>
      <w:r>
        <w:rPr>
          <w:rFonts w:ascii="T" w:hAnsi="T" w:eastAsia="仿宋_GB2312"/>
          <w:sz w:val="32"/>
          <w:szCs w:val="32"/>
        </w:rPr>
        <w:t>20%</w:t>
      </w:r>
      <w:r>
        <w:rPr>
          <w:rFonts w:ascii="T" w:eastAsia="仿宋_GB2312"/>
          <w:sz w:val="32"/>
          <w:szCs w:val="32"/>
        </w:rPr>
        <w:t>，以及重点检查单位的范围作出变更的，应当重新核定相应工作量，并经街道主要领导批准后，重新报批后向</w:t>
      </w:r>
      <w:r>
        <w:rPr>
          <w:rFonts w:hint="eastAsia" w:ascii="T" w:eastAsia="仿宋_GB2312"/>
          <w:sz w:val="32"/>
          <w:szCs w:val="32"/>
        </w:rPr>
        <w:t>雨花</w:t>
      </w:r>
      <w:r>
        <w:rPr>
          <w:rFonts w:ascii="T" w:eastAsia="仿宋_GB2312"/>
          <w:sz w:val="32"/>
          <w:szCs w:val="32"/>
        </w:rPr>
        <w:t>区</w:t>
      </w:r>
      <w:r>
        <w:rPr>
          <w:rFonts w:hint="eastAsia" w:ascii="T" w:eastAsia="仿宋_GB2312"/>
          <w:sz w:val="32"/>
          <w:szCs w:val="32"/>
        </w:rPr>
        <w:t>应急管理</w:t>
      </w:r>
      <w:r>
        <w:rPr>
          <w:rFonts w:ascii="T" w:eastAsia="仿宋_GB2312"/>
          <w:sz w:val="32"/>
          <w:szCs w:val="32"/>
        </w:rPr>
        <w:t>局备案。</w:t>
      </w:r>
    </w:p>
    <w:p>
      <w:pPr>
        <w:spacing w:line="600" w:lineRule="exact"/>
        <w:ind w:firstLine="640" w:firstLineChars="200"/>
        <w:rPr>
          <w:rFonts w:ascii="T" w:hAnsi="T" w:eastAsia="黑体"/>
          <w:sz w:val="32"/>
          <w:szCs w:val="32"/>
        </w:rPr>
      </w:pPr>
      <w:r>
        <w:rPr>
          <w:rFonts w:ascii="T" w:eastAsia="黑体"/>
          <w:sz w:val="32"/>
          <w:szCs w:val="32"/>
        </w:rPr>
        <w:t>七、保障措施</w:t>
      </w:r>
    </w:p>
    <w:p>
      <w:pPr>
        <w:spacing w:line="600" w:lineRule="exact"/>
        <w:ind w:firstLine="643" w:firstLineChars="200"/>
        <w:rPr>
          <w:rFonts w:ascii="T" w:hAnsi="T" w:eastAsia="仿宋_GB2312"/>
          <w:sz w:val="32"/>
          <w:szCs w:val="32"/>
        </w:rPr>
      </w:pPr>
      <w:r>
        <w:rPr>
          <w:rFonts w:ascii="T" w:eastAsia="楷体_GB2312"/>
          <w:b/>
          <w:bCs/>
          <w:sz w:val="32"/>
          <w:szCs w:val="32"/>
        </w:rPr>
        <w:t>（一）加强组织领导。</w:t>
      </w:r>
      <w:r>
        <w:rPr>
          <w:rFonts w:ascii="T" w:eastAsia="仿宋_GB2312"/>
          <w:sz w:val="32"/>
          <w:szCs w:val="32"/>
        </w:rPr>
        <w:t>依照年度监督检查计划开展监督检查活动，是贯彻执行</w:t>
      </w:r>
      <w:r>
        <w:rPr>
          <w:rFonts w:hint="eastAsia" w:ascii="T" w:eastAsia="仿宋_GB2312"/>
          <w:sz w:val="32"/>
          <w:szCs w:val="32"/>
          <w:lang w:eastAsia="zh-CN"/>
        </w:rPr>
        <w:t>《中华人民共和国安全生产法》</w:t>
      </w:r>
      <w:r>
        <w:rPr>
          <w:rFonts w:ascii="T" w:eastAsia="仿宋_GB2312"/>
          <w:sz w:val="32"/>
          <w:szCs w:val="32"/>
        </w:rPr>
        <w:t>和《湖南省生产经营单位安全生产主体责任规定》，明晰安全监管部门监督检查责任的有效举措。要加强组织领导，提前做好年度监督检查计划实施的各项准备工作，妥善处理好日常工作事项，不能以人员、装备、时间不足为由影响监督检查计划的实施，维护监督检查计划的严肃性。</w:t>
      </w:r>
    </w:p>
    <w:p>
      <w:pPr>
        <w:spacing w:line="600" w:lineRule="exact"/>
        <w:ind w:firstLine="643" w:firstLineChars="200"/>
        <w:rPr>
          <w:rFonts w:ascii="T" w:hAnsi="T" w:eastAsia="仿宋_GB2312"/>
          <w:sz w:val="32"/>
          <w:szCs w:val="32"/>
        </w:rPr>
      </w:pPr>
      <w:r>
        <w:rPr>
          <w:rFonts w:ascii="T" w:eastAsia="楷体_GB2312"/>
          <w:b/>
          <w:bCs/>
          <w:sz w:val="32"/>
          <w:szCs w:val="32"/>
        </w:rPr>
        <w:t>（二）规范监督检查行为。</w:t>
      </w:r>
      <w:r>
        <w:rPr>
          <w:rFonts w:ascii="T" w:eastAsia="仿宋_GB2312"/>
          <w:sz w:val="32"/>
          <w:szCs w:val="32"/>
        </w:rPr>
        <w:t>要深入分析全街范围内安全生产形势，抓住安全生产监督检查的重点、难点。监督检查过程中，要严格依照现行有效法律、法规、规章和国家、省、市、区安全生产相关监督检查规定，规范监督检查的各个环节，做到程序合法、操作规范、自由裁量权使用得当、文书填写规范，持续提高监督检查工作质量。</w:t>
      </w:r>
    </w:p>
    <w:p>
      <w:pPr>
        <w:spacing w:line="600" w:lineRule="exact"/>
        <w:ind w:firstLine="643" w:firstLineChars="200"/>
        <w:rPr>
          <w:rFonts w:ascii="T" w:hAnsi="T" w:eastAsia="仿宋_GB2312"/>
          <w:sz w:val="32"/>
          <w:szCs w:val="32"/>
        </w:rPr>
      </w:pPr>
      <w:r>
        <w:rPr>
          <w:rFonts w:ascii="T" w:eastAsia="楷体_GB2312"/>
          <w:b/>
          <w:bCs/>
          <w:sz w:val="32"/>
          <w:szCs w:val="32"/>
        </w:rPr>
        <w:t>（三）扎实开展安全生产专项整治和</w:t>
      </w:r>
      <w:r>
        <w:rPr>
          <w:rFonts w:ascii="T" w:hAnsi="T" w:eastAsia="楷体_GB2312"/>
          <w:b/>
          <w:bCs/>
          <w:sz w:val="32"/>
          <w:szCs w:val="32"/>
        </w:rPr>
        <w:t>“</w:t>
      </w:r>
      <w:r>
        <w:rPr>
          <w:rFonts w:ascii="T" w:eastAsia="楷体_GB2312"/>
          <w:b/>
          <w:bCs/>
          <w:sz w:val="32"/>
          <w:szCs w:val="32"/>
        </w:rPr>
        <w:t>打非治违</w:t>
      </w:r>
      <w:r>
        <w:rPr>
          <w:rFonts w:ascii="T" w:hAnsi="T" w:eastAsia="楷体_GB2312"/>
          <w:b/>
          <w:bCs/>
          <w:sz w:val="32"/>
          <w:szCs w:val="32"/>
        </w:rPr>
        <w:t>”</w:t>
      </w:r>
      <w:r>
        <w:rPr>
          <w:rFonts w:ascii="T" w:eastAsia="楷体_GB2312"/>
          <w:b/>
          <w:bCs/>
          <w:sz w:val="32"/>
          <w:szCs w:val="32"/>
        </w:rPr>
        <w:t>行动。</w:t>
      </w:r>
      <w:r>
        <w:rPr>
          <w:rFonts w:ascii="T" w:eastAsia="仿宋_GB2312"/>
          <w:sz w:val="32"/>
          <w:szCs w:val="32"/>
        </w:rPr>
        <w:t>依照程序、坚持标准、严格执行安全生产设施</w:t>
      </w:r>
      <w:r>
        <w:rPr>
          <w:rFonts w:ascii="T" w:hAnsi="T" w:eastAsia="仿宋_GB2312"/>
          <w:sz w:val="32"/>
          <w:szCs w:val="32"/>
        </w:rPr>
        <w:t>“</w:t>
      </w:r>
      <w:r>
        <w:rPr>
          <w:rFonts w:ascii="T" w:eastAsia="仿宋_GB2312"/>
          <w:sz w:val="32"/>
          <w:szCs w:val="32"/>
        </w:rPr>
        <w:t>三同时</w:t>
      </w:r>
      <w:r>
        <w:rPr>
          <w:rFonts w:ascii="T" w:hAnsi="T" w:eastAsia="仿宋_GB2312"/>
          <w:sz w:val="32"/>
          <w:szCs w:val="32"/>
        </w:rPr>
        <w:t>”</w:t>
      </w:r>
      <w:r>
        <w:rPr>
          <w:rFonts w:ascii="T" w:eastAsia="仿宋_GB2312"/>
          <w:sz w:val="32"/>
          <w:szCs w:val="32"/>
        </w:rPr>
        <w:t>监督管理规定，切实把好安全生产源头关。根据上级部署、行业标准、时段等特点制定危险化学品、工贸等行业专项整治方案，扎实开展安全生产专项整治和</w:t>
      </w:r>
      <w:r>
        <w:rPr>
          <w:rFonts w:ascii="T" w:hAnsi="T" w:eastAsia="仿宋_GB2312"/>
          <w:sz w:val="32"/>
          <w:szCs w:val="32"/>
        </w:rPr>
        <w:t>“</w:t>
      </w:r>
      <w:r>
        <w:rPr>
          <w:rFonts w:ascii="T" w:eastAsia="仿宋_GB2312"/>
          <w:sz w:val="32"/>
          <w:szCs w:val="32"/>
        </w:rPr>
        <w:t>打非治违</w:t>
      </w:r>
      <w:r>
        <w:rPr>
          <w:rFonts w:ascii="T" w:hAnsi="T" w:eastAsia="仿宋_GB2312"/>
          <w:sz w:val="32"/>
          <w:szCs w:val="32"/>
        </w:rPr>
        <w:t>”</w:t>
      </w:r>
      <w:r>
        <w:rPr>
          <w:rFonts w:ascii="T" w:eastAsia="仿宋_GB2312"/>
          <w:sz w:val="32"/>
          <w:szCs w:val="32"/>
        </w:rPr>
        <w:t>行动。</w:t>
      </w:r>
    </w:p>
    <w:p>
      <w:pPr>
        <w:spacing w:line="600" w:lineRule="exact"/>
        <w:ind w:firstLine="643" w:firstLineChars="200"/>
        <w:rPr>
          <w:rFonts w:ascii="T" w:hAnsi="T" w:eastAsia="仿宋_GB2312"/>
          <w:sz w:val="32"/>
          <w:szCs w:val="32"/>
        </w:rPr>
      </w:pPr>
      <w:r>
        <w:rPr>
          <w:rFonts w:ascii="T" w:eastAsia="楷体_GB2312"/>
          <w:b/>
          <w:bCs/>
          <w:sz w:val="32"/>
          <w:szCs w:val="32"/>
        </w:rPr>
        <w:t>（四）推动应急管理执法由专项执法向常态化执法转变。</w:t>
      </w:r>
      <w:r>
        <w:rPr>
          <w:rFonts w:ascii="T" w:eastAsia="仿宋_GB2312"/>
          <w:sz w:val="32"/>
          <w:szCs w:val="32"/>
        </w:rPr>
        <w:t>严格按照</w:t>
      </w:r>
      <w:bookmarkStart w:id="30" w:name="_GoBack"/>
      <w:bookmarkEnd w:id="30"/>
      <w:r>
        <w:rPr>
          <w:rFonts w:hint="eastAsia" w:ascii="T" w:eastAsia="仿宋_GB2312"/>
          <w:sz w:val="32"/>
          <w:szCs w:val="32"/>
          <w:lang w:eastAsia="zh-CN"/>
        </w:rPr>
        <w:t>《中华人民共和国安全生产法》</w:t>
      </w:r>
      <w:r>
        <w:rPr>
          <w:rFonts w:ascii="T" w:eastAsia="仿宋_GB2312"/>
          <w:sz w:val="32"/>
          <w:szCs w:val="32"/>
        </w:rPr>
        <w:t>等法律法规规定，把预案管理、应急培训、应急演练、应急队伍建设、救护协议签订、应急装备配备和重大危险源管理等内容纳入日常的行政执法，做到有执法就必查应急管理。通过执法促进完善应急准备，切实提高企业应急处置能力。</w:t>
      </w:r>
    </w:p>
    <w:p>
      <w:pPr>
        <w:spacing w:line="600" w:lineRule="exact"/>
        <w:ind w:firstLine="643" w:firstLineChars="200"/>
        <w:rPr>
          <w:rFonts w:ascii="T" w:hAnsi="T" w:eastAsia="仿宋_GB2312"/>
          <w:sz w:val="32"/>
          <w:szCs w:val="32"/>
        </w:rPr>
      </w:pPr>
      <w:r>
        <w:rPr>
          <w:rFonts w:ascii="T" w:eastAsia="楷体_GB2312"/>
          <w:b/>
          <w:bCs/>
          <w:sz w:val="32"/>
          <w:szCs w:val="32"/>
        </w:rPr>
        <w:t>（五）强化监督检查信息化手段。</w:t>
      </w:r>
      <w:r>
        <w:rPr>
          <w:rFonts w:ascii="T" w:eastAsia="仿宋_GB2312"/>
          <w:sz w:val="32"/>
          <w:szCs w:val="32"/>
        </w:rPr>
        <w:t>明确专人负责</w:t>
      </w:r>
      <w:r>
        <w:rPr>
          <w:rFonts w:hint="eastAsia" w:ascii="T" w:eastAsia="仿宋_GB2312"/>
          <w:sz w:val="32"/>
          <w:szCs w:val="32"/>
        </w:rPr>
        <w:t>洞井</w:t>
      </w:r>
      <w:r>
        <w:rPr>
          <w:rFonts w:ascii="T" w:eastAsia="仿宋_GB2312"/>
          <w:sz w:val="32"/>
          <w:szCs w:val="32"/>
        </w:rPr>
        <w:t>街道年度监督检查计划的编制，并报区</w:t>
      </w:r>
      <w:r>
        <w:rPr>
          <w:rFonts w:hint="eastAsia" w:ascii="T" w:eastAsia="仿宋_GB2312"/>
          <w:sz w:val="32"/>
          <w:szCs w:val="32"/>
        </w:rPr>
        <w:t>应急管理</w:t>
      </w:r>
      <w:r>
        <w:rPr>
          <w:rFonts w:ascii="T" w:eastAsia="仿宋_GB2312"/>
          <w:sz w:val="32"/>
          <w:szCs w:val="32"/>
        </w:rPr>
        <w:t>局</w:t>
      </w:r>
      <w:r>
        <w:rPr>
          <w:rFonts w:hint="eastAsia" w:ascii="T" w:eastAsia="仿宋_GB2312"/>
          <w:sz w:val="32"/>
          <w:szCs w:val="32"/>
        </w:rPr>
        <w:t>执法大队</w:t>
      </w:r>
      <w:r>
        <w:rPr>
          <w:rFonts w:ascii="T" w:eastAsia="仿宋_GB2312"/>
          <w:sz w:val="32"/>
          <w:szCs w:val="32"/>
        </w:rPr>
        <w:t>备案。每月</w:t>
      </w:r>
      <w:r>
        <w:rPr>
          <w:rFonts w:hint="eastAsia" w:ascii="T" w:hAnsi="T" w:eastAsia="仿宋_GB2312"/>
          <w:sz w:val="32"/>
          <w:szCs w:val="32"/>
        </w:rPr>
        <w:t>25</w:t>
      </w:r>
      <w:r>
        <w:rPr>
          <w:rFonts w:ascii="T" w:eastAsia="仿宋_GB2312"/>
          <w:sz w:val="32"/>
          <w:szCs w:val="32"/>
        </w:rPr>
        <w:t>日前将街道上月重点检查和</w:t>
      </w:r>
      <w:r>
        <w:rPr>
          <w:rFonts w:ascii="T" w:hAnsi="T" w:eastAsia="仿宋_GB2312"/>
          <w:sz w:val="32"/>
          <w:szCs w:val="32"/>
        </w:rPr>
        <w:t>“</w:t>
      </w:r>
      <w:r>
        <w:rPr>
          <w:rFonts w:ascii="T" w:eastAsia="仿宋_GB2312"/>
          <w:sz w:val="32"/>
          <w:szCs w:val="32"/>
        </w:rPr>
        <w:t>双随机</w:t>
      </w:r>
      <w:r>
        <w:rPr>
          <w:rFonts w:ascii="T" w:hAnsi="T" w:eastAsia="仿宋_GB2312"/>
          <w:sz w:val="32"/>
          <w:szCs w:val="32"/>
        </w:rPr>
        <w:t>”</w:t>
      </w:r>
      <w:r>
        <w:rPr>
          <w:rFonts w:ascii="T" w:eastAsia="仿宋_GB2312"/>
          <w:sz w:val="32"/>
          <w:szCs w:val="32"/>
        </w:rPr>
        <w:t>一般检查情况在街道政务网站上进行公示，做到以信息化推动年度监督检查计划有效实施，规范行政执法行为。</w:t>
      </w:r>
    </w:p>
    <w:p>
      <w:pPr>
        <w:spacing w:line="600" w:lineRule="exact"/>
        <w:ind w:firstLine="643" w:firstLineChars="200"/>
        <w:rPr>
          <w:rFonts w:ascii="T" w:hAnsi="T" w:eastAsia="仿宋_GB2312"/>
          <w:sz w:val="32"/>
          <w:szCs w:val="32"/>
        </w:rPr>
      </w:pPr>
      <w:r>
        <w:rPr>
          <w:rFonts w:ascii="T" w:eastAsia="楷体_GB2312"/>
          <w:b/>
          <w:bCs/>
          <w:sz w:val="32"/>
          <w:szCs w:val="32"/>
        </w:rPr>
        <w:t>（六）严格监督检查纪律。</w:t>
      </w:r>
      <w:r>
        <w:rPr>
          <w:rFonts w:ascii="T" w:eastAsia="仿宋_GB2312"/>
          <w:sz w:val="32"/>
          <w:szCs w:val="32"/>
        </w:rPr>
        <w:t>各安全监管监察人员要严格执行党风廉政建设相关规定，严格依法行政，公正公开公平执法，并接受监督检查对象的监督。要按照安全生产法律法规的要求严格监督检查，对检查中发现的安全生产违法违章行为严格依法处理。对不依法履行职责或者违反法定权限和程序不作为、乱作为的，依照相关规定，严肃追究责任单位和责任人员的责任。</w:t>
      </w:r>
    </w:p>
    <w:p>
      <w:pPr>
        <w:spacing w:line="600" w:lineRule="exact"/>
        <w:ind w:firstLine="640" w:firstLineChars="200"/>
        <w:rPr>
          <w:rFonts w:ascii="T" w:hAnsi="T" w:eastAsia="仿宋_GB2312"/>
          <w:sz w:val="32"/>
          <w:szCs w:val="32"/>
        </w:rPr>
      </w:pPr>
    </w:p>
    <w:p>
      <w:pPr>
        <w:spacing w:line="600" w:lineRule="exact"/>
        <w:ind w:firstLine="640" w:firstLineChars="200"/>
        <w:rPr>
          <w:rFonts w:hint="eastAsia" w:ascii="T" w:hAnsi="T" w:eastAsia="仿宋_GB2312"/>
          <w:sz w:val="32"/>
          <w:szCs w:val="32"/>
        </w:rPr>
      </w:pPr>
      <w:r>
        <w:rPr>
          <w:rFonts w:hint="eastAsia" w:ascii="T" w:eastAsia="仿宋_GB2312"/>
          <w:sz w:val="32"/>
          <w:szCs w:val="32"/>
        </w:rPr>
        <w:t>附件：</w:t>
      </w:r>
    </w:p>
    <w:p>
      <w:pPr>
        <w:spacing w:line="600" w:lineRule="exact"/>
        <w:ind w:firstLine="640" w:firstLineChars="200"/>
        <w:rPr>
          <w:rFonts w:hint="eastAsia" w:ascii="T" w:hAnsi="T" w:eastAsia="仿宋_GB2312"/>
          <w:sz w:val="32"/>
          <w:szCs w:val="32"/>
        </w:rPr>
      </w:pPr>
      <w:r>
        <w:rPr>
          <w:rFonts w:hint="eastAsia" w:ascii="T" w:hAnsi="T" w:eastAsia="仿宋_GB2312"/>
          <w:sz w:val="32"/>
          <w:szCs w:val="32"/>
        </w:rPr>
        <w:t>1</w:t>
      </w:r>
      <w:r>
        <w:rPr>
          <w:rFonts w:hint="eastAsia" w:ascii="T" w:eastAsia="仿宋_GB2312"/>
          <w:sz w:val="32"/>
          <w:szCs w:val="32"/>
        </w:rPr>
        <w:t>．区应急管理局委托洞井街道2021年度安全生产监督检查企业名单</w:t>
      </w:r>
    </w:p>
    <w:p>
      <w:pPr>
        <w:spacing w:line="600" w:lineRule="exact"/>
        <w:ind w:firstLine="640" w:firstLineChars="200"/>
        <w:rPr>
          <w:rFonts w:hint="eastAsia" w:ascii="T" w:eastAsia="仿宋_GB2312"/>
          <w:sz w:val="32"/>
          <w:szCs w:val="32"/>
        </w:rPr>
      </w:pPr>
      <w:r>
        <w:rPr>
          <w:rFonts w:hint="eastAsia" w:ascii="T" w:hAnsi="T" w:eastAsia="仿宋_GB2312"/>
          <w:sz w:val="32"/>
          <w:szCs w:val="32"/>
        </w:rPr>
        <w:t>2</w:t>
      </w:r>
      <w:r>
        <w:rPr>
          <w:rFonts w:hint="eastAsia" w:ascii="T" w:eastAsia="仿宋_GB2312"/>
          <w:sz w:val="32"/>
          <w:szCs w:val="32"/>
        </w:rPr>
        <w:t>．区应急管理局委托洞井街道2021年度安全生产监督检查计划</w:t>
      </w:r>
    </w:p>
    <w:p>
      <w:pPr>
        <w:spacing w:line="600" w:lineRule="exact"/>
        <w:ind w:firstLine="640" w:firstLineChars="200"/>
        <w:rPr>
          <w:rFonts w:hint="eastAsia" w:ascii="T" w:eastAsia="仿宋_GB2312"/>
          <w:sz w:val="32"/>
          <w:szCs w:val="32"/>
        </w:rPr>
      </w:pPr>
      <w:r>
        <w:rPr>
          <w:rFonts w:hint="eastAsia" w:ascii="T" w:eastAsia="仿宋_GB2312"/>
          <w:sz w:val="32"/>
          <w:szCs w:val="32"/>
          <w:lang w:val="en-US" w:eastAsia="zh-CN"/>
        </w:rPr>
        <w:t>3.</w:t>
      </w:r>
      <w:r>
        <w:rPr>
          <w:rFonts w:hint="eastAsia" w:ascii="T" w:eastAsia="仿宋_GB2312"/>
          <w:sz w:val="32"/>
          <w:szCs w:val="32"/>
        </w:rPr>
        <w:t>区应急管理局委托洞井街道2021年度安全生产监督检查情况公示</w:t>
      </w:r>
    </w:p>
    <w:p>
      <w:pPr>
        <w:spacing w:line="600" w:lineRule="exact"/>
        <w:ind w:firstLine="640" w:firstLineChars="200"/>
        <w:rPr>
          <w:rFonts w:hint="eastAsia" w:ascii="T" w:eastAsia="仿宋_GB2312"/>
          <w:sz w:val="32"/>
          <w:szCs w:val="32"/>
          <w:lang w:val="en-US" w:eastAsia="zh-CN"/>
        </w:rPr>
      </w:pPr>
    </w:p>
    <w:p>
      <w:pPr>
        <w:spacing w:line="600" w:lineRule="exact"/>
        <w:ind w:firstLine="640" w:firstLineChars="200"/>
        <w:rPr>
          <w:rFonts w:ascii="T" w:hAnsi="T" w:eastAsia="仿宋_GB2312"/>
          <w:sz w:val="32"/>
          <w:szCs w:val="32"/>
        </w:rPr>
      </w:pPr>
    </w:p>
    <w:p>
      <w:pPr>
        <w:widowControl/>
        <w:jc w:val="left"/>
        <w:rPr>
          <w:rFonts w:ascii="T" w:hAnsi="T" w:eastAsia="仿宋_GB2312"/>
          <w:b/>
          <w:bCs/>
          <w:sz w:val="32"/>
          <w:szCs w:val="32"/>
        </w:rPr>
      </w:pPr>
      <w:r>
        <w:rPr>
          <w:rFonts w:ascii="T" w:hAnsi="T" w:eastAsia="仿宋_GB2312"/>
          <w:sz w:val="32"/>
          <w:szCs w:val="32"/>
        </w:rPr>
        <w:br w:type="page"/>
      </w:r>
    </w:p>
    <w:p>
      <w:pPr>
        <w:adjustRightInd w:val="0"/>
        <w:snapToGrid w:val="0"/>
        <w:spacing w:line="600" w:lineRule="exact"/>
        <w:rPr>
          <w:rFonts w:eastAsia="仿宋_GB2312"/>
          <w:sz w:val="32"/>
          <w:szCs w:val="32"/>
        </w:rPr>
      </w:pPr>
      <w:r>
        <w:rPr>
          <w:rFonts w:hint="eastAsia" w:eastAsia="仿宋_GB2312"/>
          <w:b/>
          <w:bCs/>
          <w:sz w:val="32"/>
          <w:szCs w:val="32"/>
        </w:rPr>
        <w:t xml:space="preserve">附件1 </w:t>
      </w:r>
    </w:p>
    <w:p>
      <w:pPr>
        <w:spacing w:line="600" w:lineRule="exact"/>
        <w:jc w:val="center"/>
        <w:rPr>
          <w:rFonts w:ascii="黑体" w:hAnsi="黑体" w:eastAsia="黑体"/>
          <w:sz w:val="44"/>
          <w:szCs w:val="44"/>
        </w:rPr>
      </w:pPr>
      <w:r>
        <w:rPr>
          <w:rFonts w:hint="eastAsia" w:ascii="T" w:hAnsi="T" w:eastAsia="方正小标宋简体"/>
          <w:sz w:val="44"/>
          <w:szCs w:val="44"/>
        </w:rPr>
        <w:t>区应急管理局委托洞井街道2021年度安全生产监督检查企业名单</w:t>
      </w:r>
      <w:r>
        <w:rPr>
          <w:rFonts w:hint="eastAsia" w:ascii="黑体" w:hAnsi="黑体" w:eastAsia="黑体"/>
          <w:sz w:val="44"/>
          <w:szCs w:val="44"/>
        </w:rPr>
        <w:t>(共计87家)</w:t>
      </w:r>
    </w:p>
    <w:p>
      <w:pPr>
        <w:adjustRightInd w:val="0"/>
        <w:snapToGrid w:val="0"/>
        <w:spacing w:line="600" w:lineRule="exact"/>
        <w:ind w:left="769" w:leftChars="86" w:hanging="588" w:hangingChars="244"/>
        <w:jc w:val="center"/>
        <w:rPr>
          <w:rFonts w:ascii="仿宋" w:hAnsi="仿宋" w:eastAsia="仿宋"/>
          <w:b/>
          <w:color w:val="000000"/>
          <w:sz w:val="24"/>
        </w:rPr>
      </w:pPr>
      <w:r>
        <w:rPr>
          <w:rFonts w:hint="eastAsia" w:ascii="仿宋" w:hAnsi="仿宋" w:eastAsia="仿宋"/>
          <w:b/>
          <w:color w:val="000000"/>
          <w:sz w:val="24"/>
        </w:rPr>
        <w:t>(计划外监督检查单位随机检查)</w:t>
      </w:r>
    </w:p>
    <w:p>
      <w:pPr>
        <w:rPr>
          <w:b/>
          <w:color w:val="000000"/>
          <w:sz w:val="32"/>
          <w:szCs w:val="32"/>
        </w:rPr>
      </w:pPr>
    </w:p>
    <w:p>
      <w:pPr>
        <w:rPr>
          <w:b/>
          <w:color w:val="000000"/>
          <w:sz w:val="32"/>
          <w:szCs w:val="32"/>
        </w:rPr>
      </w:pPr>
      <w:r>
        <w:rPr>
          <w:rFonts w:hint="eastAsia"/>
          <w:b/>
          <w:color w:val="000000"/>
          <w:sz w:val="32"/>
          <w:szCs w:val="32"/>
        </w:rPr>
        <w:t>一、计划内</w:t>
      </w:r>
      <w:bookmarkStart w:id="0" w:name="OLE_LINK139"/>
      <w:bookmarkStart w:id="1" w:name="OLE_LINK140"/>
      <w:r>
        <w:rPr>
          <w:rFonts w:hint="eastAsia"/>
          <w:b/>
          <w:color w:val="000000"/>
          <w:sz w:val="32"/>
          <w:szCs w:val="32"/>
        </w:rPr>
        <w:t>6家重点检查危险化学品</w:t>
      </w:r>
      <w:bookmarkEnd w:id="0"/>
      <w:bookmarkEnd w:id="1"/>
      <w:r>
        <w:rPr>
          <w:b/>
          <w:color w:val="000000"/>
          <w:sz w:val="32"/>
          <w:szCs w:val="32"/>
        </w:rPr>
        <w:t>(</w:t>
      </w:r>
      <w:r>
        <w:rPr>
          <w:rFonts w:hint="eastAsia"/>
          <w:b/>
          <w:color w:val="000000"/>
          <w:sz w:val="32"/>
          <w:szCs w:val="32"/>
        </w:rPr>
        <w:t>加油站</w:t>
      </w:r>
      <w:r>
        <w:rPr>
          <w:b/>
          <w:color w:val="000000"/>
          <w:sz w:val="32"/>
          <w:szCs w:val="32"/>
        </w:rPr>
        <w:t>)</w:t>
      </w:r>
      <w:r>
        <w:rPr>
          <w:rFonts w:hint="eastAsia"/>
          <w:b/>
          <w:color w:val="000000"/>
          <w:sz w:val="32"/>
          <w:szCs w:val="32"/>
        </w:rPr>
        <w:t>单位</w:t>
      </w:r>
      <w:r>
        <w:rPr>
          <w:b/>
          <w:color w:val="000000"/>
          <w:sz w:val="32"/>
          <w:szCs w:val="32"/>
        </w:rPr>
        <w:t>(1</w:t>
      </w:r>
      <w:r>
        <w:rPr>
          <w:rFonts w:hint="eastAsia"/>
          <w:b/>
          <w:color w:val="000000"/>
          <w:sz w:val="32"/>
          <w:szCs w:val="32"/>
        </w:rPr>
        <w:t>次</w:t>
      </w:r>
      <w:r>
        <w:rPr>
          <w:b/>
          <w:color w:val="000000"/>
          <w:sz w:val="32"/>
          <w:szCs w:val="32"/>
        </w:rPr>
        <w:t>/</w:t>
      </w:r>
      <w:r>
        <w:rPr>
          <w:rFonts w:hint="eastAsia"/>
          <w:b/>
          <w:color w:val="000000"/>
          <w:sz w:val="32"/>
          <w:szCs w:val="32"/>
        </w:rPr>
        <w:t>月</w:t>
      </w:r>
      <w:r>
        <w:rPr>
          <w:b/>
          <w:color w:val="000000"/>
          <w:sz w:val="32"/>
          <w:szCs w:val="32"/>
        </w:rPr>
        <w:t>)</w:t>
      </w:r>
    </w:p>
    <w:p>
      <w:pPr>
        <w:rPr>
          <w:rFonts w:ascii="黑体" w:hAnsi="黑体" w:eastAsia="黑体"/>
          <w:b/>
          <w:color w:val="000000"/>
          <w:szCs w:val="21"/>
        </w:rPr>
      </w:pPr>
      <w:r>
        <w:rPr>
          <w:rFonts w:hint="eastAsia" w:ascii="黑体" w:hAnsi="黑体" w:eastAsia="黑体" w:cs="Courier New"/>
          <w:color w:val="000000"/>
          <w:kern w:val="0"/>
          <w:szCs w:val="21"/>
        </w:rPr>
        <w:t>中国石化销售有限公司湖南长沙湘天加油站</w:t>
      </w:r>
    </w:p>
    <w:p>
      <w:pPr>
        <w:rPr>
          <w:rFonts w:ascii="黑体" w:hAnsi="黑体" w:eastAsia="黑体" w:cs="Courier New"/>
          <w:color w:val="000000"/>
          <w:kern w:val="0"/>
          <w:szCs w:val="21"/>
        </w:rPr>
      </w:pPr>
      <w:r>
        <w:rPr>
          <w:rFonts w:hint="eastAsia" w:ascii="黑体" w:hAnsi="黑体" w:eastAsia="黑体" w:cs="Courier New"/>
          <w:color w:val="000000"/>
          <w:kern w:val="0"/>
          <w:szCs w:val="21"/>
        </w:rPr>
        <w:t>湖南龙骧交通发展集团有限责任公司长南加油站</w:t>
      </w:r>
    </w:p>
    <w:p>
      <w:pPr>
        <w:rPr>
          <w:rFonts w:ascii="黑体" w:hAnsi="黑体" w:eastAsia="黑体" w:cs="Courier New"/>
          <w:color w:val="000000"/>
          <w:kern w:val="0"/>
          <w:szCs w:val="21"/>
        </w:rPr>
      </w:pPr>
      <w:bookmarkStart w:id="2" w:name="OLE_LINK27"/>
      <w:bookmarkStart w:id="3" w:name="OLE_LINK26"/>
      <w:r>
        <w:rPr>
          <w:rFonts w:hint="eastAsia" w:ascii="黑体" w:hAnsi="黑体" w:eastAsia="黑体" w:cs="Courier New"/>
          <w:color w:val="000000"/>
          <w:kern w:val="0"/>
          <w:szCs w:val="21"/>
        </w:rPr>
        <w:t>湖南和顺石油股份有限公司</w:t>
      </w:r>
      <w:bookmarkEnd w:id="2"/>
      <w:bookmarkEnd w:id="3"/>
      <w:r>
        <w:rPr>
          <w:rFonts w:hint="eastAsia" w:ascii="黑体" w:hAnsi="黑体" w:eastAsia="黑体" w:cs="Courier New"/>
          <w:color w:val="000000"/>
          <w:kern w:val="0"/>
          <w:szCs w:val="21"/>
        </w:rPr>
        <w:t>长沙新韶加油站</w:t>
      </w:r>
    </w:p>
    <w:p>
      <w:pPr>
        <w:rPr>
          <w:rFonts w:ascii="黑体" w:hAnsi="黑体" w:eastAsia="黑体" w:cs="Courier New"/>
          <w:color w:val="000000"/>
          <w:kern w:val="0"/>
          <w:szCs w:val="21"/>
        </w:rPr>
      </w:pPr>
      <w:r>
        <w:rPr>
          <w:rFonts w:hint="eastAsia" w:ascii="黑体" w:hAnsi="黑体" w:eastAsia="黑体" w:cs="Courier New"/>
          <w:color w:val="000000"/>
          <w:kern w:val="0"/>
          <w:szCs w:val="21"/>
        </w:rPr>
        <w:t>湖南和顺石油</w:t>
      </w:r>
      <w:bookmarkStart w:id="4" w:name="OLE_LINK36"/>
      <w:bookmarkStart w:id="5" w:name="OLE_LINK37"/>
      <w:r>
        <w:rPr>
          <w:rFonts w:hint="eastAsia" w:ascii="黑体" w:hAnsi="黑体" w:eastAsia="黑体" w:cs="Courier New"/>
          <w:color w:val="000000"/>
          <w:kern w:val="0"/>
          <w:szCs w:val="21"/>
        </w:rPr>
        <w:t>股份</w:t>
      </w:r>
      <w:bookmarkEnd w:id="4"/>
      <w:bookmarkEnd w:id="5"/>
      <w:r>
        <w:rPr>
          <w:rFonts w:hint="eastAsia" w:ascii="黑体" w:hAnsi="黑体" w:eastAsia="黑体" w:cs="Courier New"/>
          <w:color w:val="000000"/>
          <w:kern w:val="0"/>
          <w:szCs w:val="21"/>
        </w:rPr>
        <w:t>有限公司长沙顺捷加油站</w:t>
      </w:r>
    </w:p>
    <w:p>
      <w:pPr>
        <w:rPr>
          <w:rFonts w:ascii="黑体" w:hAnsi="黑体" w:eastAsia="黑体" w:cs="Courier New"/>
          <w:color w:val="000000"/>
          <w:kern w:val="0"/>
          <w:szCs w:val="21"/>
        </w:rPr>
      </w:pPr>
      <w:r>
        <w:rPr>
          <w:rFonts w:hint="eastAsia" w:ascii="黑体" w:hAnsi="黑体" w:eastAsia="黑体" w:cs="Courier New"/>
          <w:color w:val="000000"/>
          <w:kern w:val="0"/>
          <w:szCs w:val="21"/>
        </w:rPr>
        <w:t>湖南和顺石油股份有限公司长沙中意路加油站</w:t>
      </w:r>
    </w:p>
    <w:p>
      <w:pPr>
        <w:rPr>
          <w:rFonts w:ascii="黑体" w:hAnsi="黑体" w:eastAsia="黑体" w:cs="Courier New"/>
          <w:color w:val="000000"/>
          <w:kern w:val="0"/>
          <w:szCs w:val="21"/>
        </w:rPr>
      </w:pPr>
      <w:r>
        <w:rPr>
          <w:rFonts w:hint="eastAsia" w:ascii="黑体" w:hAnsi="黑体" w:eastAsia="黑体" w:cs="Courier New"/>
          <w:color w:val="000000"/>
          <w:kern w:val="0"/>
          <w:szCs w:val="21"/>
        </w:rPr>
        <w:t>中国石油天然气股份有限公司湖南长沙市鄱阳村加油站</w:t>
      </w:r>
    </w:p>
    <w:p>
      <w:pPr>
        <w:rPr>
          <w:rFonts w:ascii="黑体" w:hAnsi="黑体" w:eastAsia="黑体"/>
          <w:b/>
          <w:color w:val="000000"/>
          <w:sz w:val="32"/>
          <w:szCs w:val="32"/>
        </w:rPr>
      </w:pPr>
      <w:r>
        <w:rPr>
          <w:rFonts w:hint="eastAsia" w:ascii="黑体" w:hAnsi="黑体" w:eastAsia="黑体"/>
          <w:b/>
          <w:color w:val="000000"/>
          <w:sz w:val="32"/>
          <w:szCs w:val="32"/>
        </w:rPr>
        <w:t>二、</w:t>
      </w:r>
      <w:r>
        <w:rPr>
          <w:rFonts w:hint="eastAsia"/>
          <w:b/>
          <w:color w:val="000000"/>
          <w:sz w:val="32"/>
          <w:szCs w:val="32"/>
        </w:rPr>
        <w:t>计划内1家重点检查危险化学品内供</w:t>
      </w:r>
      <w:r>
        <w:rPr>
          <w:rFonts w:hint="eastAsia" w:ascii="黑体" w:hAnsi="黑体" w:eastAsia="黑体"/>
          <w:b/>
          <w:color w:val="000000"/>
          <w:sz w:val="32"/>
          <w:szCs w:val="32"/>
        </w:rPr>
        <w:t>单位(1次/季)</w:t>
      </w:r>
    </w:p>
    <w:p>
      <w:pPr>
        <w:rPr>
          <w:rFonts w:ascii="黑体" w:hAnsi="黑体" w:eastAsia="黑体" w:cs="Courier New"/>
          <w:color w:val="000000"/>
          <w:kern w:val="0"/>
          <w:szCs w:val="21"/>
        </w:rPr>
      </w:pPr>
      <w:r>
        <w:rPr>
          <w:rFonts w:hint="eastAsia" w:ascii="黑体" w:hAnsi="黑体" w:eastAsia="黑体" w:cs="Courier New"/>
          <w:color w:val="000000"/>
          <w:kern w:val="0"/>
          <w:szCs w:val="21"/>
        </w:rPr>
        <w:t xml:space="preserve">湖南中油鄱阳汽车加气有限公司                      </w:t>
      </w:r>
    </w:p>
    <w:p>
      <w:pPr>
        <w:tabs>
          <w:tab w:val="left" w:pos="4215"/>
        </w:tabs>
        <w:rPr>
          <w:rFonts w:ascii="黑体" w:hAnsi="黑体" w:eastAsia="黑体"/>
          <w:b/>
          <w:color w:val="000000"/>
          <w:sz w:val="32"/>
          <w:szCs w:val="32"/>
        </w:rPr>
      </w:pPr>
      <w:r>
        <w:rPr>
          <w:rFonts w:hint="eastAsia" w:ascii="黑体" w:hAnsi="黑体" w:eastAsia="黑体"/>
          <w:b/>
          <w:color w:val="000000"/>
          <w:sz w:val="32"/>
          <w:szCs w:val="32"/>
        </w:rPr>
        <w:t>三、</w:t>
      </w:r>
      <w:r>
        <w:rPr>
          <w:rFonts w:hint="eastAsia"/>
          <w:b/>
          <w:color w:val="000000"/>
          <w:sz w:val="32"/>
          <w:szCs w:val="32"/>
        </w:rPr>
        <w:t>计划内重点检查危化经营、</w:t>
      </w:r>
      <w:r>
        <w:rPr>
          <w:rFonts w:hint="eastAsia" w:ascii="黑体" w:hAnsi="黑体" w:eastAsia="黑体"/>
          <w:b/>
          <w:color w:val="000000"/>
          <w:sz w:val="32"/>
          <w:szCs w:val="32"/>
        </w:rPr>
        <w:t>油漆门店及重点（人员密集型）企业单位共12家</w:t>
      </w:r>
      <w:bookmarkStart w:id="6" w:name="OLE_LINK17"/>
      <w:bookmarkStart w:id="7" w:name="OLE_LINK16"/>
      <w:r>
        <w:rPr>
          <w:rFonts w:hint="eastAsia" w:ascii="黑体" w:hAnsi="黑体" w:eastAsia="黑体"/>
          <w:b/>
          <w:color w:val="000000"/>
          <w:sz w:val="32"/>
          <w:szCs w:val="32"/>
        </w:rPr>
        <w:t>(1次/半年)</w:t>
      </w:r>
      <w:bookmarkEnd w:id="6"/>
      <w:bookmarkEnd w:id="7"/>
    </w:p>
    <w:p>
      <w:pPr>
        <w:rPr>
          <w:rFonts w:ascii="黑体" w:hAnsi="黑体" w:eastAsia="黑体" w:cs="Courier New"/>
          <w:color w:val="000000" w:themeColor="text1"/>
          <w:kern w:val="0"/>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湖南旷世新材料有限公司(一力工业漆)               长沙赛众特种气体有限公司</w:t>
      </w:r>
    </w:p>
    <w:p>
      <w:pPr>
        <w:tabs>
          <w:tab w:val="left" w:pos="4620"/>
        </w:tabs>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 xml:space="preserve">湖南省合利众涂料贸易有限公司                     湖南海铭盛涂料贸易有限公司长沙雨花区成东鸿汽车用品商行                        </w:t>
      </w:r>
      <w:r>
        <w:rPr>
          <w:rFonts w:hint="eastAsia" w:ascii="黑体" w:hAnsi="黑体" w:eastAsia="黑体"/>
          <w:color w:val="000000" w:themeColor="text1"/>
          <w:szCs w:val="21"/>
          <w:lang w:val="en-US" w:eastAsia="zh-CN"/>
          <w14:textFill>
            <w14:solidFill>
              <w14:schemeClr w14:val="tx1"/>
            </w14:solidFill>
          </w14:textFill>
        </w:rPr>
        <w:t xml:space="preserve">      </w:t>
      </w:r>
      <w:r>
        <w:rPr>
          <w:rFonts w:hint="eastAsia" w:ascii="黑体" w:hAnsi="黑体" w:eastAsia="黑体"/>
          <w:color w:val="000000" w:themeColor="text1"/>
          <w:szCs w:val="21"/>
          <w14:textFill>
            <w14:solidFill>
              <w14:schemeClr w14:val="tx1"/>
            </w14:solidFill>
          </w14:textFill>
        </w:rPr>
        <w:t xml:space="preserve"> 湖南思澄涂料贸易有限公司</w:t>
      </w:r>
    </w:p>
    <w:p>
      <w:pP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长沙旭邦涂料贸易有限公司</w:t>
      </w:r>
      <w:r>
        <w:rPr>
          <w:rFonts w:ascii="黑体" w:hAnsi="黑体" w:eastAsia="黑体"/>
          <w:color w:val="000000" w:themeColor="text1"/>
          <w:szCs w:val="21"/>
          <w14:textFill>
            <w14:solidFill>
              <w14:schemeClr w14:val="tx1"/>
            </w14:solidFill>
          </w14:textFill>
        </w:rPr>
        <w:tab/>
      </w:r>
      <w:r>
        <w:rPr>
          <w:rFonts w:hint="eastAsia" w:ascii="黑体" w:hAnsi="黑体" w:eastAsia="黑体"/>
          <w:color w:val="000000" w:themeColor="text1"/>
          <w:szCs w:val="21"/>
          <w14:textFill>
            <w14:solidFill>
              <w14:schemeClr w14:val="tx1"/>
            </w14:solidFill>
          </w14:textFill>
        </w:rPr>
        <w:t xml:space="preserve">                     长沙市雨花区欣慰汽车油漆商行  </w:t>
      </w:r>
    </w:p>
    <w:p>
      <w:pPr>
        <w:tabs>
          <w:tab w:val="left" w:pos="5160"/>
          <w:tab w:val="left" w:pos="5205"/>
        </w:tabs>
        <w:spacing w:line="320" w:lineRule="exact"/>
        <w:rPr>
          <w:rFonts w:ascii="黑体" w:hAnsi="黑体" w:eastAsia="黑体"/>
          <w:color w:val="000000" w:themeColor="text1"/>
          <w:szCs w:val="21"/>
          <w14:textFill>
            <w14:solidFill>
              <w14:schemeClr w14:val="tx1"/>
            </w14:solidFill>
          </w14:textFill>
        </w:rPr>
      </w:pPr>
      <w:r>
        <w:rPr>
          <w:rFonts w:ascii="Courier New" w:hAnsi="Courier New" w:cs="宋体"/>
          <w:color w:val="000000" w:themeColor="text1"/>
          <w:kern w:val="0"/>
          <w:sz w:val="20"/>
          <w:szCs w:val="20"/>
          <w14:textFill>
            <w14:solidFill>
              <w14:schemeClr w14:val="tx1"/>
            </w14:solidFill>
          </w14:textFill>
        </w:rPr>
        <w:t>长沙彩旺涂料贸易有限公司</w:t>
      </w:r>
      <w:r>
        <w:rPr>
          <w:rFonts w:ascii="黑体" w:hAnsi="黑体" w:eastAsia="黑体"/>
          <w:color w:val="000000" w:themeColor="text1"/>
          <w:szCs w:val="21"/>
          <w14:textFill>
            <w14:solidFill>
              <w14:schemeClr w14:val="tx1"/>
            </w14:solidFill>
          </w14:textFill>
        </w:rPr>
        <w:tab/>
      </w:r>
      <w:r>
        <w:rPr>
          <w:rFonts w:hint="eastAsia" w:ascii="黑体" w:hAnsi="黑体" w:eastAsia="黑体"/>
          <w:color w:val="000000" w:themeColor="text1"/>
          <w:szCs w:val="21"/>
          <w14:textFill>
            <w14:solidFill>
              <w14:schemeClr w14:val="tx1"/>
            </w14:solidFill>
          </w14:textFill>
        </w:rPr>
        <w:t>酷琪娱乐城</w:t>
      </w:r>
    </w:p>
    <w:p>
      <w:pPr>
        <w:tabs>
          <w:tab w:val="left" w:pos="5160"/>
        </w:tabs>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长沙市高升资产管理有限公司（高升星光天地）</w:t>
      </w:r>
      <w:r>
        <w:rPr>
          <w:rFonts w:ascii="黑体" w:hAnsi="黑体" w:eastAsia="黑体"/>
          <w:color w:val="000000" w:themeColor="text1"/>
          <w:szCs w:val="21"/>
          <w14:textFill>
            <w14:solidFill>
              <w14:schemeClr w14:val="tx1"/>
            </w14:solidFill>
          </w14:textFill>
        </w:rPr>
        <w:tab/>
      </w:r>
      <w:r>
        <w:rPr>
          <w:rFonts w:hint="eastAsia" w:ascii="黑体" w:hAnsi="黑体" w:eastAsia="黑体"/>
          <w:color w:val="000000" w:themeColor="text1"/>
          <w:szCs w:val="21"/>
          <w14:textFill>
            <w14:solidFill>
              <w14:schemeClr w14:val="tx1"/>
            </w14:solidFill>
          </w14:textFill>
        </w:rPr>
        <w:t>湖南省森林植物园</w:t>
      </w:r>
    </w:p>
    <w:p>
      <w:pPr>
        <w:rPr>
          <w:rFonts w:ascii="黑体" w:hAnsi="黑体" w:eastAsia="黑体"/>
          <w:b/>
          <w:color w:val="000000"/>
          <w:sz w:val="32"/>
          <w:szCs w:val="32"/>
        </w:rPr>
      </w:pPr>
      <w:bookmarkStart w:id="8" w:name="OLE_LINK47"/>
      <w:bookmarkStart w:id="9" w:name="OLE_LINK46"/>
      <w:r>
        <w:rPr>
          <w:rFonts w:hint="eastAsia" w:ascii="黑体" w:hAnsi="黑体" w:eastAsia="黑体"/>
          <w:b/>
          <w:color w:val="000000"/>
          <w:sz w:val="32"/>
          <w:szCs w:val="32"/>
        </w:rPr>
        <w:t>四、</w:t>
      </w:r>
      <w:r>
        <w:rPr>
          <w:rFonts w:hint="eastAsia"/>
          <w:b/>
          <w:color w:val="000000"/>
          <w:sz w:val="32"/>
          <w:szCs w:val="32"/>
        </w:rPr>
        <w:t>计划内2家重点检查生产经营企业单位</w:t>
      </w:r>
      <w:r>
        <w:rPr>
          <w:rFonts w:hint="eastAsia" w:ascii="黑体" w:hAnsi="黑体" w:eastAsia="黑体"/>
          <w:b/>
          <w:color w:val="000000"/>
          <w:sz w:val="32"/>
          <w:szCs w:val="32"/>
        </w:rPr>
        <w:t>( 1次/半年)</w:t>
      </w:r>
    </w:p>
    <w:bookmarkEnd w:id="8"/>
    <w:bookmarkEnd w:id="9"/>
    <w:p>
      <w:pPr>
        <w:rPr>
          <w:rFonts w:ascii="黑体" w:hAnsi="黑体" w:eastAsia="黑体" w:cs="Courier New"/>
          <w:color w:val="000000" w:themeColor="text1"/>
          <w:kern w:val="0"/>
          <w:szCs w:val="21"/>
          <w14:textFill>
            <w14:solidFill>
              <w14:schemeClr w14:val="tx1"/>
            </w14:solidFill>
          </w14:textFill>
        </w:rPr>
      </w:pPr>
      <w:r>
        <w:rPr>
          <w:rFonts w:hint="eastAsia" w:ascii="黑体" w:hAnsi="黑体" w:eastAsia="黑体" w:cs="Courier New"/>
          <w:color w:val="000000" w:themeColor="text1"/>
          <w:kern w:val="0"/>
          <w:szCs w:val="21"/>
          <w14:textFill>
            <w14:solidFill>
              <w14:schemeClr w14:val="tx1"/>
            </w14:solidFill>
          </w14:textFill>
        </w:rPr>
        <w:t>卢山实业有限公司                                 英杰(长沙)生物科技有限公司</w:t>
      </w:r>
    </w:p>
    <w:p>
      <w:pPr>
        <w:rPr>
          <w:rFonts w:ascii="黑体" w:hAnsi="黑体" w:eastAsia="黑体"/>
          <w:b/>
          <w:color w:val="000000"/>
          <w:sz w:val="32"/>
          <w:szCs w:val="32"/>
        </w:rPr>
      </w:pPr>
      <w:r>
        <w:rPr>
          <w:rFonts w:hint="eastAsia" w:ascii="黑体" w:hAnsi="黑体" w:eastAsia="黑体"/>
          <w:b/>
          <w:color w:val="000000"/>
          <w:sz w:val="32"/>
          <w:szCs w:val="32"/>
        </w:rPr>
        <w:t>五、</w:t>
      </w:r>
      <w:r>
        <w:rPr>
          <w:rFonts w:hint="eastAsia"/>
          <w:b/>
          <w:color w:val="000000"/>
          <w:sz w:val="32"/>
          <w:szCs w:val="32"/>
        </w:rPr>
        <w:t>计划内11家检查挂靠危化单位办公点</w:t>
      </w:r>
      <w:r>
        <w:rPr>
          <w:rFonts w:hint="eastAsia" w:ascii="黑体" w:hAnsi="黑体" w:eastAsia="黑体"/>
          <w:b/>
          <w:color w:val="000000"/>
          <w:sz w:val="32"/>
          <w:szCs w:val="32"/>
        </w:rPr>
        <w:t>( 1次/年)</w:t>
      </w:r>
    </w:p>
    <w:p>
      <w:pPr>
        <w:rPr>
          <w:rFonts w:hint="eastAsia" w:ascii="黑体" w:hAnsi="黑体" w:eastAsia="黑体" w:cs="Courier New"/>
          <w:color w:val="000000"/>
          <w:kern w:val="0"/>
          <w:szCs w:val="21"/>
        </w:rPr>
      </w:pPr>
      <w:r>
        <w:rPr>
          <w:rFonts w:hint="eastAsia" w:ascii="黑体" w:hAnsi="黑体" w:eastAsia="黑体" w:cs="Courier New"/>
          <w:color w:val="000000"/>
          <w:kern w:val="0"/>
          <w:szCs w:val="21"/>
        </w:rPr>
        <w:t>长沙德润环保科技有限公司                            长沙和普化工有限公司</w:t>
      </w:r>
    </w:p>
    <w:p>
      <w:pPr>
        <w:rPr>
          <w:rFonts w:hint="eastAsia" w:ascii="黑体" w:hAnsi="黑体" w:eastAsia="黑体" w:cs="Courier New"/>
          <w:color w:val="000000"/>
          <w:kern w:val="0"/>
          <w:szCs w:val="21"/>
        </w:rPr>
      </w:pPr>
      <w:r>
        <w:rPr>
          <w:rFonts w:hint="eastAsia" w:ascii="黑体" w:hAnsi="黑体" w:eastAsia="黑体" w:cs="Courier New"/>
          <w:color w:val="000000"/>
          <w:kern w:val="0"/>
          <w:szCs w:val="21"/>
        </w:rPr>
        <w:t>长沙市诣海化工科技有限公司                          湖南谦晟承通国际贸易有限公司</w:t>
      </w:r>
    </w:p>
    <w:p>
      <w:pPr>
        <w:rPr>
          <w:rFonts w:hint="eastAsia" w:ascii="黑体" w:hAnsi="黑体" w:eastAsia="黑体" w:cs="Courier New"/>
          <w:color w:val="000000"/>
          <w:kern w:val="0"/>
          <w:szCs w:val="21"/>
        </w:rPr>
      </w:pPr>
      <w:r>
        <w:rPr>
          <w:rFonts w:hint="eastAsia" w:ascii="黑体" w:hAnsi="黑体" w:eastAsia="黑体" w:cs="Courier New"/>
          <w:color w:val="000000"/>
          <w:kern w:val="0"/>
          <w:szCs w:val="21"/>
        </w:rPr>
        <w:t>长沙市雨花区鑫泉化工有限公司</w:t>
      </w:r>
      <w:r>
        <w:rPr>
          <w:rFonts w:hint="eastAsia" w:ascii="黑体" w:hAnsi="黑体" w:eastAsia="黑体" w:cs="Courier New"/>
          <w:color w:val="000000"/>
          <w:kern w:val="0"/>
          <w:szCs w:val="21"/>
        </w:rPr>
        <w:tab/>
      </w:r>
      <w:r>
        <w:rPr>
          <w:rFonts w:hint="eastAsia" w:ascii="黑体" w:hAnsi="黑体" w:eastAsia="黑体" w:cs="Courier New"/>
          <w:color w:val="000000"/>
          <w:kern w:val="0"/>
          <w:szCs w:val="21"/>
          <w:lang w:val="en-US" w:eastAsia="zh-CN"/>
        </w:rPr>
        <w:t xml:space="preserve">                    </w:t>
      </w:r>
      <w:r>
        <w:rPr>
          <w:rFonts w:hint="eastAsia" w:ascii="黑体" w:hAnsi="黑体" w:eastAsia="黑体" w:cs="Courier New"/>
          <w:color w:val="000000"/>
          <w:kern w:val="0"/>
          <w:szCs w:val="21"/>
        </w:rPr>
        <w:t>长沙妙弘化工贸易有限公司</w:t>
      </w:r>
    </w:p>
    <w:p>
      <w:pPr>
        <w:rPr>
          <w:rFonts w:hint="eastAsia" w:ascii="黑体" w:hAnsi="黑体" w:eastAsia="黑体" w:cs="Courier New"/>
          <w:color w:val="000000"/>
          <w:kern w:val="0"/>
          <w:szCs w:val="21"/>
        </w:rPr>
      </w:pPr>
      <w:r>
        <w:rPr>
          <w:rFonts w:hint="eastAsia" w:ascii="黑体" w:hAnsi="黑体" w:eastAsia="黑体" w:cs="Courier New"/>
          <w:color w:val="000000"/>
          <w:kern w:val="0"/>
          <w:szCs w:val="21"/>
        </w:rPr>
        <w:t>长沙方罡气体有限公司                                长沙维瑞达气体有限公司</w:t>
      </w:r>
    </w:p>
    <w:p>
      <w:pPr>
        <w:rPr>
          <w:rFonts w:hint="eastAsia" w:ascii="黑体" w:hAnsi="黑体" w:eastAsia="黑体" w:cs="Courier New"/>
          <w:color w:val="000000"/>
          <w:kern w:val="0"/>
          <w:szCs w:val="21"/>
        </w:rPr>
      </w:pPr>
      <w:r>
        <w:rPr>
          <w:rFonts w:hint="eastAsia" w:ascii="黑体" w:hAnsi="黑体" w:eastAsia="黑体" w:cs="Courier New"/>
          <w:color w:val="000000"/>
          <w:kern w:val="0"/>
          <w:szCs w:val="21"/>
        </w:rPr>
        <w:t xml:space="preserve">长沙市汇华胶粘剂科技有限公司                   </w:t>
      </w:r>
      <w:r>
        <w:rPr>
          <w:rFonts w:hint="eastAsia" w:ascii="黑体" w:hAnsi="黑体" w:eastAsia="黑体" w:cs="Courier New"/>
          <w:color w:val="000000"/>
          <w:kern w:val="0"/>
          <w:szCs w:val="21"/>
          <w:lang w:val="en-US" w:eastAsia="zh-CN"/>
        </w:rPr>
        <w:t xml:space="preserve">   </w:t>
      </w:r>
      <w:r>
        <w:rPr>
          <w:rFonts w:hint="eastAsia" w:ascii="黑体" w:hAnsi="黑体" w:eastAsia="黑体" w:cs="Courier New"/>
          <w:color w:val="000000"/>
          <w:kern w:val="0"/>
          <w:szCs w:val="21"/>
        </w:rPr>
        <w:t xml:space="preserve">  湖南加立减新能源科技有限公司</w:t>
      </w:r>
    </w:p>
    <w:p>
      <w:pPr>
        <w:rPr>
          <w:rFonts w:hint="eastAsia" w:ascii="黑体" w:hAnsi="黑体" w:eastAsia="黑体" w:cs="Courier New"/>
          <w:color w:val="000000"/>
          <w:kern w:val="0"/>
          <w:szCs w:val="21"/>
        </w:rPr>
      </w:pPr>
      <w:r>
        <w:rPr>
          <w:rFonts w:hint="eastAsia" w:ascii="黑体" w:hAnsi="黑体" w:eastAsia="黑体" w:cs="Courier New"/>
          <w:color w:val="000000"/>
          <w:kern w:val="0"/>
          <w:szCs w:val="21"/>
        </w:rPr>
        <w:t>湖南天成油业有限公司</w:t>
      </w:r>
      <w:r>
        <w:rPr>
          <w:rFonts w:hint="eastAsia" w:ascii="黑体" w:hAnsi="黑体" w:eastAsia="黑体" w:cs="Courier New"/>
          <w:color w:val="000000"/>
          <w:kern w:val="0"/>
          <w:szCs w:val="21"/>
        </w:rPr>
        <w:tab/>
      </w:r>
    </w:p>
    <w:p>
      <w:pPr>
        <w:rPr>
          <w:rFonts w:hint="eastAsia" w:ascii="黑体" w:hAnsi="黑体" w:eastAsia="黑体"/>
          <w:b/>
          <w:color w:val="000000"/>
          <w:sz w:val="32"/>
          <w:szCs w:val="32"/>
        </w:rPr>
      </w:pPr>
    </w:p>
    <w:p>
      <w:pPr>
        <w:rPr>
          <w:rFonts w:ascii="黑体" w:hAnsi="黑体" w:eastAsia="黑体"/>
          <w:color w:val="000000"/>
          <w:szCs w:val="21"/>
        </w:rPr>
      </w:pPr>
      <w:r>
        <w:rPr>
          <w:rFonts w:hint="eastAsia" w:ascii="黑体" w:hAnsi="黑体" w:eastAsia="黑体"/>
          <w:b/>
          <w:color w:val="000000"/>
          <w:sz w:val="32"/>
          <w:szCs w:val="32"/>
        </w:rPr>
        <w:t>六、</w:t>
      </w:r>
      <w:r>
        <w:rPr>
          <w:rFonts w:hint="eastAsia"/>
          <w:b/>
          <w:color w:val="000000"/>
          <w:sz w:val="32"/>
          <w:szCs w:val="32"/>
        </w:rPr>
        <w:t>计划内55家</w:t>
      </w:r>
      <w:r>
        <w:rPr>
          <w:rFonts w:hint="eastAsia" w:ascii="黑体" w:hAnsi="黑体" w:eastAsia="黑体"/>
          <w:b/>
          <w:color w:val="000000"/>
          <w:sz w:val="32"/>
          <w:szCs w:val="32"/>
        </w:rPr>
        <w:t>一般企业单位( 1次/年)</w:t>
      </w:r>
    </w:p>
    <w:p>
      <w:pPr>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lang w:eastAsia="zh-CN"/>
          <w14:textFill>
            <w14:solidFill>
              <w14:schemeClr w14:val="tx1"/>
            </w14:solidFill>
          </w14:textFill>
        </w:rPr>
        <w:t>长沙市雨花区巍立建筑器材租赁部</w:t>
      </w:r>
      <w:r>
        <w:rPr>
          <w:rFonts w:hint="eastAsia" w:ascii="黑体" w:hAnsi="黑体" w:eastAsia="黑体" w:cs="黑体"/>
          <w:color w:val="000000" w:themeColor="text1"/>
          <w:sz w:val="21"/>
          <w:szCs w:val="21"/>
          <w14:textFill>
            <w14:solidFill>
              <w14:schemeClr w14:val="tx1"/>
            </w14:solidFill>
          </w14:textFill>
        </w:rPr>
        <w:t xml:space="preserve">                    板塘福武仓储物管处  </w:t>
      </w:r>
      <w:r>
        <w:rPr>
          <w:rFonts w:hint="eastAsia" w:ascii="黑体" w:hAnsi="黑体" w:eastAsia="黑体" w:cs="黑体"/>
          <w:color w:val="000000" w:themeColor="text1"/>
          <w:sz w:val="21"/>
          <w:szCs w:val="21"/>
          <w14:textFill>
            <w14:solidFill>
              <w14:schemeClr w14:val="tx1"/>
            </w14:solidFill>
          </w14:textFill>
        </w:rPr>
        <w:tab/>
      </w:r>
      <w:r>
        <w:rPr>
          <w:rFonts w:hint="eastAsia" w:ascii="黑体" w:hAnsi="黑体" w:eastAsia="黑体" w:cs="黑体"/>
          <w:color w:val="000000" w:themeColor="text1"/>
          <w:sz w:val="21"/>
          <w:szCs w:val="21"/>
          <w14:textFill>
            <w14:solidFill>
              <w14:schemeClr w14:val="tx1"/>
            </w14:solidFill>
          </w14:textFill>
        </w:rPr>
        <w:t xml:space="preserve">                          环融物流市场                                      九裕物流仓储物管处</w:t>
      </w:r>
    </w:p>
    <w:p>
      <w:pPr>
        <w:tabs>
          <w:tab w:val="left" w:pos="420"/>
          <w:tab w:val="left" w:pos="840"/>
          <w:tab w:val="left" w:pos="1260"/>
          <w:tab w:val="left" w:pos="1680"/>
          <w:tab w:val="left" w:pos="2100"/>
          <w:tab w:val="left" w:pos="2520"/>
          <w:tab w:val="left" w:pos="2940"/>
          <w:tab w:val="left" w:pos="5235"/>
        </w:tabs>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湖南龙骧交通发展集团有限公司长沙汽车南站</w:t>
      </w:r>
      <w:r>
        <w:rPr>
          <w:rFonts w:hint="eastAsia" w:ascii="黑体" w:hAnsi="黑体" w:eastAsia="黑体" w:cs="黑体"/>
          <w:color w:val="000000" w:themeColor="text1"/>
          <w:sz w:val="21"/>
          <w:szCs w:val="21"/>
          <w14:textFill>
            <w14:solidFill>
              <w14:schemeClr w14:val="tx1"/>
            </w14:solidFill>
          </w14:textFill>
        </w:rPr>
        <w:tab/>
      </w:r>
      <w:r>
        <w:rPr>
          <w:rFonts w:hint="eastAsia" w:ascii="黑体" w:hAnsi="黑体" w:eastAsia="黑体" w:cs="黑体"/>
          <w:color w:val="000000" w:themeColor="text1"/>
          <w:sz w:val="21"/>
          <w:szCs w:val="21"/>
          <w14:textFill>
            <w14:solidFill>
              <w14:schemeClr w14:val="tx1"/>
            </w14:solidFill>
          </w14:textFill>
        </w:rPr>
        <w:t>湖南湘中物流储运有限公司</w:t>
      </w:r>
    </w:p>
    <w:p>
      <w:pPr>
        <w:tabs>
          <w:tab w:val="left" w:pos="5235"/>
        </w:tabs>
        <w:spacing w:line="320" w:lineRule="exact"/>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湖南大管家仓储有限公司</w:t>
      </w:r>
      <w:r>
        <w:rPr>
          <w:rFonts w:hint="eastAsia" w:ascii="黑体" w:hAnsi="黑体" w:eastAsia="黑体" w:cs="黑体"/>
          <w:color w:val="000000" w:themeColor="text1"/>
          <w:sz w:val="21"/>
          <w:szCs w:val="21"/>
          <w14:textFill>
            <w14:solidFill>
              <w14:schemeClr w14:val="tx1"/>
            </w14:solidFill>
          </w14:textFill>
        </w:rPr>
        <w:tab/>
      </w:r>
      <w:r>
        <w:rPr>
          <w:rFonts w:hint="eastAsia" w:ascii="黑体" w:hAnsi="黑体" w:eastAsia="黑体" w:cs="黑体"/>
          <w:color w:val="000000" w:themeColor="text1"/>
          <w:sz w:val="21"/>
          <w:szCs w:val="21"/>
          <w14:textFill>
            <w14:solidFill>
              <w14:schemeClr w14:val="tx1"/>
            </w14:solidFill>
          </w14:textFill>
        </w:rPr>
        <w:t>四通木业</w:t>
      </w:r>
    </w:p>
    <w:p>
      <w:pPr>
        <w:tabs>
          <w:tab w:val="left" w:pos="5235"/>
        </w:tabs>
        <w:spacing w:line="320" w:lineRule="exact"/>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莫家坳木材市场A区</w:t>
      </w:r>
      <w:r>
        <w:rPr>
          <w:rFonts w:hint="eastAsia" w:ascii="黑体" w:hAnsi="黑体" w:eastAsia="黑体" w:cs="黑体"/>
          <w:color w:val="000000" w:themeColor="text1"/>
          <w:sz w:val="21"/>
          <w:szCs w:val="21"/>
          <w14:textFill>
            <w14:solidFill>
              <w14:schemeClr w14:val="tx1"/>
            </w14:solidFill>
          </w14:textFill>
        </w:rPr>
        <w:tab/>
      </w:r>
      <w:r>
        <w:rPr>
          <w:rFonts w:hint="eastAsia" w:ascii="黑体" w:hAnsi="黑体" w:eastAsia="黑体" w:cs="黑体"/>
          <w:color w:val="000000" w:themeColor="text1"/>
          <w:sz w:val="21"/>
          <w:szCs w:val="21"/>
          <w14:textFill>
            <w14:solidFill>
              <w14:schemeClr w14:val="tx1"/>
            </w14:solidFill>
          </w14:textFill>
        </w:rPr>
        <w:t>友信市场管理服务部</w:t>
      </w:r>
    </w:p>
    <w:p>
      <w:pPr>
        <w:tabs>
          <w:tab w:val="left" w:pos="5235"/>
        </w:tabs>
        <w:spacing w:line="320" w:lineRule="exact"/>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长沙星瑞酒店有限责任公司(港湾宾馆)</w:t>
      </w:r>
      <w:r>
        <w:rPr>
          <w:rFonts w:hint="eastAsia" w:ascii="黑体" w:hAnsi="黑体" w:eastAsia="黑体" w:cs="黑体"/>
          <w:color w:val="000000" w:themeColor="text1"/>
          <w:sz w:val="21"/>
          <w:szCs w:val="21"/>
          <w14:textFill>
            <w14:solidFill>
              <w14:schemeClr w14:val="tx1"/>
            </w14:solidFill>
          </w14:textFill>
        </w:rPr>
        <w:tab/>
      </w:r>
      <w:r>
        <w:rPr>
          <w:rFonts w:hint="eastAsia" w:ascii="黑体" w:hAnsi="黑体" w:eastAsia="黑体" w:cs="黑体"/>
          <w:color w:val="000000" w:themeColor="text1"/>
          <w:sz w:val="21"/>
          <w:szCs w:val="21"/>
          <w14:textFill>
            <w14:solidFill>
              <w14:schemeClr w14:val="tx1"/>
            </w14:solidFill>
          </w14:textFill>
        </w:rPr>
        <w:t>旺坤集团有限公司</w:t>
      </w:r>
    </w:p>
    <w:p>
      <w:pPr>
        <w:tabs>
          <w:tab w:val="left" w:pos="5235"/>
        </w:tabs>
        <w:spacing w:line="320" w:lineRule="exact"/>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凯旋龙酒店</w:t>
      </w:r>
      <w:r>
        <w:rPr>
          <w:rFonts w:hint="eastAsia" w:ascii="黑体" w:hAnsi="黑体" w:eastAsia="黑体" w:cs="黑体"/>
          <w:color w:val="000000" w:themeColor="text1"/>
          <w:sz w:val="21"/>
          <w:szCs w:val="21"/>
          <w14:textFill>
            <w14:solidFill>
              <w14:schemeClr w14:val="tx1"/>
            </w14:solidFill>
          </w14:textFill>
        </w:rPr>
        <w:tab/>
      </w:r>
      <w:r>
        <w:rPr>
          <w:rFonts w:hint="eastAsia" w:ascii="黑体" w:hAnsi="黑体" w:eastAsia="黑体" w:cs="黑体"/>
          <w:color w:val="000000" w:themeColor="text1"/>
          <w:sz w:val="21"/>
          <w:szCs w:val="21"/>
          <w14:textFill>
            <w14:solidFill>
              <w14:schemeClr w14:val="tx1"/>
            </w14:solidFill>
          </w14:textFill>
        </w:rPr>
        <w:t>7天连锁酒店植物园店</w:t>
      </w:r>
    </w:p>
    <w:p>
      <w:pPr>
        <w:tabs>
          <w:tab w:val="left" w:pos="5235"/>
        </w:tabs>
        <w:spacing w:line="320" w:lineRule="exact"/>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菲尼斯卡酒店</w:t>
      </w:r>
      <w:r>
        <w:rPr>
          <w:rFonts w:hint="eastAsia" w:ascii="黑体" w:hAnsi="黑体" w:eastAsia="黑体" w:cs="黑体"/>
          <w:color w:val="000000" w:themeColor="text1"/>
          <w:sz w:val="21"/>
          <w:szCs w:val="21"/>
          <w14:textFill>
            <w14:solidFill>
              <w14:schemeClr w14:val="tx1"/>
            </w14:solidFill>
          </w14:textFill>
        </w:rPr>
        <w:tab/>
      </w:r>
      <w:r>
        <w:rPr>
          <w:rFonts w:hint="eastAsia" w:ascii="黑体" w:hAnsi="黑体" w:eastAsia="黑体" w:cs="黑体"/>
          <w:color w:val="000000" w:themeColor="text1"/>
          <w:sz w:val="21"/>
          <w:szCs w:val="21"/>
          <w14:textFill>
            <w14:solidFill>
              <w14:schemeClr w14:val="tx1"/>
            </w14:solidFill>
          </w14:textFill>
        </w:rPr>
        <w:t>和平停车场</w:t>
      </w:r>
    </w:p>
    <w:p>
      <w:pPr>
        <w:tabs>
          <w:tab w:val="center" w:pos="4153"/>
        </w:tabs>
        <w:spacing w:line="320" w:lineRule="exact"/>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长沙设备交易中心</w:t>
      </w:r>
      <w:r>
        <w:rPr>
          <w:rFonts w:hint="eastAsia" w:ascii="黑体" w:hAnsi="黑体" w:eastAsia="黑体" w:cs="黑体"/>
          <w:color w:val="000000" w:themeColor="text1"/>
          <w:sz w:val="21"/>
          <w:szCs w:val="21"/>
          <w14:textFill>
            <w14:solidFill>
              <w14:schemeClr w14:val="tx1"/>
            </w14:solidFill>
          </w14:textFill>
        </w:rPr>
        <w:tab/>
      </w:r>
      <w:r>
        <w:rPr>
          <w:rFonts w:hint="eastAsia" w:ascii="黑体" w:hAnsi="黑体" w:eastAsia="黑体" w:cs="黑体"/>
          <w:color w:val="000000" w:themeColor="text1"/>
          <w:sz w:val="21"/>
          <w:szCs w:val="21"/>
          <w14:textFill>
            <w14:solidFill>
              <w14:schemeClr w14:val="tx1"/>
            </w14:solidFill>
          </w14:textFill>
        </w:rPr>
        <w:t xml:space="preserve">                                  蓝天建材市场物管处</w:t>
      </w:r>
    </w:p>
    <w:p>
      <w:pPr>
        <w:tabs>
          <w:tab w:val="left" w:pos="5235"/>
        </w:tabs>
        <w:spacing w:line="320" w:lineRule="exact"/>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雨花五金机电市场物业管理处</w:t>
      </w:r>
      <w:r>
        <w:rPr>
          <w:rFonts w:hint="eastAsia" w:ascii="黑体" w:hAnsi="黑体" w:eastAsia="黑体" w:cs="黑体"/>
          <w:color w:val="000000" w:themeColor="text1"/>
          <w:kern w:val="0"/>
          <w:sz w:val="21"/>
          <w:szCs w:val="21"/>
          <w14:textFill>
            <w14:solidFill>
              <w14:schemeClr w14:val="tx1"/>
            </w14:solidFill>
          </w14:textFill>
        </w:rPr>
        <w:tab/>
      </w:r>
      <w:r>
        <w:rPr>
          <w:rFonts w:hint="eastAsia" w:ascii="黑体" w:hAnsi="黑体" w:eastAsia="黑体" w:cs="黑体"/>
          <w:color w:val="000000" w:themeColor="text1"/>
          <w:sz w:val="21"/>
          <w:szCs w:val="21"/>
          <w14:textFill>
            <w14:solidFill>
              <w14:schemeClr w14:val="tx1"/>
            </w14:solidFill>
          </w14:textFill>
        </w:rPr>
        <w:t>红星花卉市场</w:t>
      </w:r>
    </w:p>
    <w:p>
      <w:pPr>
        <w:tabs>
          <w:tab w:val="center" w:pos="4153"/>
        </w:tabs>
        <w:spacing w:line="320" w:lineRule="exact"/>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城南汽配大市场物管处(长沙高迅市场管理有限公司)    湖南现代农业示范园(百花园)</w:t>
      </w:r>
    </w:p>
    <w:p>
      <w:pPr>
        <w:tabs>
          <w:tab w:val="center" w:pos="4153"/>
        </w:tabs>
        <w:spacing w:line="320" w:lineRule="exact"/>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化工设计院                                        蓝星化工有限公司</w:t>
      </w:r>
    </w:p>
    <w:p>
      <w:pPr>
        <w:tabs>
          <w:tab w:val="center" w:pos="4153"/>
        </w:tabs>
        <w:spacing w:line="320" w:lineRule="exact"/>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维也纳</w:t>
      </w:r>
      <w:bookmarkStart w:id="10" w:name="OLE_LINK44"/>
      <w:bookmarkStart w:id="11" w:name="OLE_LINK45"/>
      <w:r>
        <w:rPr>
          <w:rFonts w:hint="eastAsia" w:ascii="黑体" w:hAnsi="黑体" w:eastAsia="黑体" w:cs="黑体"/>
          <w:color w:val="000000" w:themeColor="text1"/>
          <w:kern w:val="0"/>
          <w:sz w:val="21"/>
          <w:szCs w:val="21"/>
          <w14:textFill>
            <w14:solidFill>
              <w14:schemeClr w14:val="tx1"/>
            </w14:solidFill>
          </w14:textFill>
        </w:rPr>
        <w:t>华盛恒悦</w:t>
      </w:r>
      <w:bookmarkEnd w:id="10"/>
      <w:bookmarkEnd w:id="11"/>
      <w:r>
        <w:rPr>
          <w:rFonts w:hint="eastAsia" w:ascii="黑体" w:hAnsi="黑体" w:eastAsia="黑体" w:cs="黑体"/>
          <w:color w:val="000000" w:themeColor="text1"/>
          <w:sz w:val="21"/>
          <w:szCs w:val="21"/>
          <w14:textFill>
            <w14:solidFill>
              <w14:schemeClr w14:val="tx1"/>
            </w14:solidFill>
          </w14:textFill>
        </w:rPr>
        <w:t xml:space="preserve">酒店(星苑店)                        星享尊品酒店  </w:t>
      </w:r>
    </w:p>
    <w:p>
      <w:pPr>
        <w:tabs>
          <w:tab w:val="center" w:pos="4153"/>
        </w:tabs>
        <w:spacing w:line="320" w:lineRule="exact"/>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核工业301大队                                    湖南西雅国际大酒店有限公司</w:t>
      </w:r>
    </w:p>
    <w:p>
      <w:pPr>
        <w:tabs>
          <w:tab w:val="center" w:pos="4153"/>
        </w:tabs>
        <w:spacing w:line="320" w:lineRule="exact"/>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 xml:space="preserve">中铁五局一公司                                    </w:t>
      </w:r>
      <w:r>
        <w:rPr>
          <w:rFonts w:hint="eastAsia" w:ascii="黑体" w:hAnsi="黑体" w:eastAsia="黑体" w:cs="黑体"/>
          <w:color w:val="000000" w:themeColor="text1"/>
          <w:kern w:val="0"/>
          <w:sz w:val="21"/>
          <w:szCs w:val="21"/>
          <w14:textFill>
            <w14:solidFill>
              <w14:schemeClr w14:val="tx1"/>
            </w14:solidFill>
          </w14:textFill>
        </w:rPr>
        <w:t>维也纳酒店(植物园店)</w:t>
      </w:r>
    </w:p>
    <w:p>
      <w:pPr>
        <w:tabs>
          <w:tab w:val="left" w:pos="4845"/>
        </w:tabs>
        <w:spacing w:line="320" w:lineRule="exact"/>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麦香实业公司</w:t>
      </w:r>
      <w:bookmarkStart w:id="12" w:name="OLE_LINK146"/>
      <w:bookmarkStart w:id="13" w:name="OLE_LINK145"/>
      <w:r>
        <w:rPr>
          <w:rFonts w:hint="eastAsia" w:ascii="黑体" w:hAnsi="黑体" w:eastAsia="黑体" w:cs="黑体"/>
          <w:color w:val="000000" w:themeColor="text1"/>
          <w:sz w:val="21"/>
          <w:szCs w:val="21"/>
          <w14:textFill>
            <w14:solidFill>
              <w14:schemeClr w14:val="tx1"/>
            </w14:solidFill>
          </w14:textFill>
        </w:rPr>
        <w:t xml:space="preserve">                                      维也纳湘纳尔酒店</w:t>
      </w:r>
      <w:bookmarkEnd w:id="12"/>
      <w:bookmarkEnd w:id="13"/>
      <w:r>
        <w:rPr>
          <w:rFonts w:hint="eastAsia" w:ascii="黑体" w:hAnsi="黑体" w:eastAsia="黑体" w:cs="黑体"/>
          <w:color w:val="000000" w:themeColor="text1"/>
          <w:sz w:val="21"/>
          <w:szCs w:val="21"/>
          <w14:textFill>
            <w14:solidFill>
              <w14:schemeClr w14:val="tx1"/>
            </w14:solidFill>
          </w14:textFill>
        </w:rPr>
        <w:t>(原前进酒店)</w:t>
      </w:r>
    </w:p>
    <w:p>
      <w:pPr>
        <w:tabs>
          <w:tab w:val="left" w:pos="5250"/>
        </w:tabs>
        <w:spacing w:line="320" w:lineRule="exact"/>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洞井建筑股份有限公司                              华文森林酒店</w:t>
      </w:r>
    </w:p>
    <w:p>
      <w:pPr>
        <w:tabs>
          <w:tab w:val="left" w:pos="5250"/>
        </w:tabs>
        <w:spacing w:line="320" w:lineRule="exact"/>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 xml:space="preserve">牛头百家春超市                                    </w:t>
      </w:r>
      <w:r>
        <w:rPr>
          <w:rFonts w:hint="eastAsia" w:ascii="黑体" w:hAnsi="黑体" w:eastAsia="黑体" w:cs="黑体"/>
          <w:color w:val="000000" w:themeColor="text1"/>
          <w:kern w:val="0"/>
          <w:sz w:val="21"/>
          <w:szCs w:val="21"/>
          <w14:textFill>
            <w14:solidFill>
              <w14:schemeClr w14:val="tx1"/>
            </w14:solidFill>
          </w14:textFill>
        </w:rPr>
        <w:t>旺府茶尔康大酒店</w:t>
      </w:r>
    </w:p>
    <w:p>
      <w:pPr>
        <w:tabs>
          <w:tab w:val="left" w:pos="5250"/>
        </w:tabs>
        <w:spacing w:line="320" w:lineRule="exact"/>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 xml:space="preserve">广圣雅悦酒店                                      湖南济明医药有限公司   </w:t>
      </w:r>
      <w:bookmarkStart w:id="14" w:name="OLE_LINK61"/>
      <w:bookmarkStart w:id="15" w:name="OLE_LINK60"/>
    </w:p>
    <w:bookmarkEnd w:id="14"/>
    <w:bookmarkEnd w:id="15"/>
    <w:p>
      <w:pPr>
        <w:tabs>
          <w:tab w:val="left" w:pos="5205"/>
        </w:tabs>
        <w:spacing w:line="320" w:lineRule="exact"/>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雅士亚华美达酒店</w:t>
      </w:r>
      <w:r>
        <w:rPr>
          <w:rFonts w:hint="eastAsia" w:ascii="黑体" w:hAnsi="黑体" w:eastAsia="黑体" w:cs="黑体"/>
          <w:color w:val="000000" w:themeColor="text1"/>
          <w:sz w:val="21"/>
          <w:szCs w:val="21"/>
          <w14:textFill>
            <w14:solidFill>
              <w14:schemeClr w14:val="tx1"/>
            </w14:solidFill>
          </w14:textFill>
        </w:rPr>
        <w:tab/>
      </w:r>
      <w:r>
        <w:rPr>
          <w:rFonts w:hint="eastAsia" w:ascii="黑体" w:hAnsi="黑体" w:eastAsia="黑体" w:cs="黑体"/>
          <w:color w:val="000000" w:themeColor="text1"/>
          <w:sz w:val="21"/>
          <w:szCs w:val="21"/>
          <w:lang w:val="en-US" w:eastAsia="zh-CN"/>
          <w14:textFill>
            <w14:solidFill>
              <w14:schemeClr w14:val="tx1"/>
            </w14:solidFill>
          </w14:textFill>
        </w:rPr>
        <w:t xml:space="preserve"> </w:t>
      </w:r>
      <w:r>
        <w:rPr>
          <w:rFonts w:hint="eastAsia" w:ascii="黑体" w:hAnsi="黑体" w:eastAsia="黑体" w:cs="黑体"/>
          <w:color w:val="000000" w:themeColor="text1"/>
          <w:sz w:val="21"/>
          <w:szCs w:val="21"/>
          <w14:textFill>
            <w14:solidFill>
              <w14:schemeClr w14:val="tx1"/>
            </w14:solidFill>
          </w14:textFill>
        </w:rPr>
        <w:t>星享迷地酒店</w:t>
      </w:r>
    </w:p>
    <w:p>
      <w:pPr>
        <w:tabs>
          <w:tab w:val="left" w:pos="5175"/>
        </w:tabs>
        <w:spacing w:line="320" w:lineRule="exact"/>
        <w:rPr>
          <w:rFonts w:hint="eastAsia" w:ascii="黑体" w:hAnsi="黑体" w:eastAsia="黑体" w:cs="黑体"/>
          <w:color w:val="000000" w:themeColor="text1"/>
          <w:kern w:val="0"/>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时代阳光天际</w:t>
      </w:r>
      <w:r>
        <w:rPr>
          <w:rFonts w:hint="eastAsia" w:ascii="黑体" w:hAnsi="黑体" w:eastAsia="黑体" w:cs="黑体"/>
          <w:color w:val="000000" w:themeColor="text1"/>
          <w:kern w:val="0"/>
          <w:sz w:val="21"/>
          <w:szCs w:val="21"/>
          <w14:textFill>
            <w14:solidFill>
              <w14:schemeClr w14:val="tx1"/>
            </w14:solidFill>
          </w14:textFill>
        </w:rPr>
        <w:t>桃源酒店管理有限公司</w:t>
      </w:r>
      <w:r>
        <w:rPr>
          <w:rFonts w:hint="eastAsia" w:ascii="黑体" w:hAnsi="黑体" w:eastAsia="黑体" w:cs="黑体"/>
          <w:color w:val="000000" w:themeColor="text1"/>
          <w:sz w:val="21"/>
          <w:szCs w:val="21"/>
          <w14:textFill>
            <w14:solidFill>
              <w14:schemeClr w14:val="tx1"/>
            </w14:solidFill>
          </w14:textFill>
        </w:rPr>
        <w:t xml:space="preserve">   </w:t>
      </w:r>
      <w:r>
        <w:rPr>
          <w:rFonts w:hint="eastAsia" w:ascii="黑体" w:hAnsi="黑体" w:eastAsia="黑体" w:cs="黑体"/>
          <w:color w:val="000000" w:themeColor="text1"/>
          <w:sz w:val="21"/>
          <w:szCs w:val="21"/>
          <w14:textFill>
            <w14:solidFill>
              <w14:schemeClr w14:val="tx1"/>
            </w14:solidFill>
          </w14:textFill>
        </w:rPr>
        <w:tab/>
      </w:r>
      <w:r>
        <w:rPr>
          <w:rFonts w:hint="eastAsia" w:ascii="黑体" w:hAnsi="黑体" w:eastAsia="黑体" w:cs="黑体"/>
          <w:color w:val="000000" w:themeColor="text1"/>
          <w:sz w:val="21"/>
          <w:szCs w:val="21"/>
          <w:lang w:val="en-US" w:eastAsia="zh-CN"/>
          <w14:textFill>
            <w14:solidFill>
              <w14:schemeClr w14:val="tx1"/>
            </w14:solidFill>
          </w14:textFill>
        </w:rPr>
        <w:t xml:space="preserve"> </w:t>
      </w:r>
      <w:r>
        <w:rPr>
          <w:rFonts w:hint="eastAsia" w:ascii="黑体" w:hAnsi="黑体" w:eastAsia="黑体" w:cs="黑体"/>
          <w:color w:val="000000" w:themeColor="text1"/>
          <w:sz w:val="21"/>
          <w:szCs w:val="21"/>
          <w14:textFill>
            <w14:solidFill>
              <w14:schemeClr w14:val="tx1"/>
            </w14:solidFill>
          </w14:textFill>
        </w:rPr>
        <w:t>全洲药业集团公司</w:t>
      </w:r>
    </w:p>
    <w:p>
      <w:pPr>
        <w:tabs>
          <w:tab w:val="left" w:pos="5175"/>
        </w:tabs>
        <w:spacing w:line="320" w:lineRule="exact"/>
        <w:rPr>
          <w:rFonts w:hint="eastAsia" w:ascii="黑体" w:hAnsi="黑体" w:eastAsia="黑体" w:cs="黑体"/>
          <w:color w:val="000000" w:themeColor="text1"/>
          <w:kern w:val="0"/>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长沙擎谱巨五八物业管理有限公司</w:t>
      </w:r>
      <w:r>
        <w:rPr>
          <w:rFonts w:hint="eastAsia" w:ascii="黑体" w:hAnsi="黑体" w:eastAsia="黑体" w:cs="黑体"/>
          <w:color w:val="000000" w:themeColor="text1"/>
          <w:sz w:val="21"/>
          <w:szCs w:val="21"/>
          <w14:textFill>
            <w14:solidFill>
              <w14:schemeClr w14:val="tx1"/>
            </w14:solidFill>
          </w14:textFill>
        </w:rPr>
        <w:tab/>
      </w:r>
      <w:r>
        <w:rPr>
          <w:rFonts w:hint="eastAsia" w:ascii="黑体" w:hAnsi="黑体" w:eastAsia="黑体" w:cs="黑体"/>
          <w:color w:val="000000" w:themeColor="text1"/>
          <w:sz w:val="21"/>
          <w:szCs w:val="21"/>
          <w:lang w:val="en-US" w:eastAsia="zh-CN"/>
          <w14:textFill>
            <w14:solidFill>
              <w14:schemeClr w14:val="tx1"/>
            </w14:solidFill>
          </w14:textFill>
        </w:rPr>
        <w:t xml:space="preserve"> </w:t>
      </w:r>
      <w:r>
        <w:rPr>
          <w:rFonts w:hint="eastAsia" w:ascii="黑体" w:hAnsi="黑体" w:eastAsia="黑体" w:cs="黑体"/>
          <w:color w:val="000000" w:themeColor="text1"/>
          <w:sz w:val="21"/>
          <w:szCs w:val="21"/>
          <w14:textFill>
            <w14:solidFill>
              <w14:schemeClr w14:val="tx1"/>
            </w14:solidFill>
          </w14:textFill>
        </w:rPr>
        <w:t>长沙乐民游乐园有限公司</w:t>
      </w:r>
    </w:p>
    <w:p>
      <w:pPr>
        <w:tabs>
          <w:tab w:val="left" w:pos="4656"/>
        </w:tabs>
        <w:spacing w:line="320" w:lineRule="exact"/>
        <w:rPr>
          <w:rFonts w:hint="eastAsia" w:ascii="黑体" w:hAnsi="黑体" w:eastAsia="黑体" w:cs="黑体"/>
          <w:color w:val="000000" w:themeColor="text1"/>
          <w:kern w:val="0"/>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 xml:space="preserve">湖南香帝国际酒店管理有限公司(高升时代广场)       </w:t>
      </w:r>
      <w:r>
        <w:rPr>
          <w:rFonts w:hint="eastAsia" w:ascii="黑体" w:hAnsi="黑体" w:eastAsia="黑体" w:cs="黑体"/>
          <w:color w:val="000000" w:themeColor="text1"/>
          <w:sz w:val="21"/>
          <w:szCs w:val="21"/>
          <w:lang w:val="en-US" w:eastAsia="zh-CN"/>
          <w14:textFill>
            <w14:solidFill>
              <w14:schemeClr w14:val="tx1"/>
            </w14:solidFill>
          </w14:textFill>
        </w:rPr>
        <w:t xml:space="preserve"> </w:t>
      </w:r>
      <w:r>
        <w:rPr>
          <w:rFonts w:hint="eastAsia" w:ascii="黑体" w:hAnsi="黑体" w:eastAsia="黑体" w:cs="黑体"/>
          <w:color w:val="000000" w:themeColor="text1"/>
          <w:sz w:val="21"/>
          <w:szCs w:val="21"/>
          <w14:textFill>
            <w14:solidFill>
              <w14:schemeClr w14:val="tx1"/>
            </w14:solidFill>
          </w14:textFill>
        </w:rPr>
        <w:t>长沙乐林游乐园有限公司</w:t>
      </w:r>
    </w:p>
    <w:p>
      <w:pPr>
        <w:tabs>
          <w:tab w:val="left" w:pos="5160"/>
          <w:tab w:val="left" w:pos="5205"/>
        </w:tabs>
        <w:spacing w:line="320" w:lineRule="exact"/>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上海高地物业管理有限公司长沙分公司（复地星光天地）和一酒店</w:t>
      </w:r>
    </w:p>
    <w:p>
      <w:pPr>
        <w:tabs>
          <w:tab w:val="left" w:pos="4656"/>
        </w:tabs>
        <w:spacing w:line="320" w:lineRule="exact"/>
        <w:rPr>
          <w:rFonts w:hint="eastAsia" w:ascii="黑体" w:hAnsi="黑体" w:eastAsia="黑体" w:cs="黑体"/>
          <w:color w:val="000000" w:themeColor="text1"/>
          <w:kern w:val="0"/>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 xml:space="preserve">永通华远4S店                                    </w:t>
      </w:r>
      <w:r>
        <w:rPr>
          <w:rFonts w:hint="eastAsia" w:ascii="黑体" w:hAnsi="黑体" w:eastAsia="黑体" w:cs="黑体"/>
          <w:color w:val="000000" w:themeColor="text1"/>
          <w:sz w:val="21"/>
          <w:szCs w:val="21"/>
          <w:lang w:val="en-US" w:eastAsia="zh-CN"/>
          <w14:textFill>
            <w14:solidFill>
              <w14:schemeClr w14:val="tx1"/>
            </w14:solidFill>
          </w14:textFill>
        </w:rPr>
        <w:t xml:space="preserve"> </w:t>
      </w:r>
      <w:r>
        <w:rPr>
          <w:rFonts w:hint="eastAsia" w:ascii="黑体" w:hAnsi="黑体" w:eastAsia="黑体" w:cs="黑体"/>
          <w:color w:val="000000" w:themeColor="text1"/>
          <w:sz w:val="21"/>
          <w:szCs w:val="21"/>
          <w14:textFill>
            <w14:solidFill>
              <w14:schemeClr w14:val="tx1"/>
            </w14:solidFill>
          </w14:textFill>
        </w:rPr>
        <w:t>永通华锐4S店</w:t>
      </w:r>
    </w:p>
    <w:p>
      <w:pPr>
        <w:tabs>
          <w:tab w:val="left" w:pos="5160"/>
        </w:tabs>
        <w:spacing w:line="320" w:lineRule="exact"/>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永通华悦3S店</w:t>
      </w:r>
      <w:r>
        <w:rPr>
          <w:rFonts w:hint="eastAsia" w:ascii="黑体" w:hAnsi="黑体" w:eastAsia="黑体" w:cs="黑体"/>
          <w:color w:val="000000" w:themeColor="text1"/>
          <w:sz w:val="21"/>
          <w:szCs w:val="21"/>
          <w14:textFill>
            <w14:solidFill>
              <w14:schemeClr w14:val="tx1"/>
            </w14:solidFill>
          </w14:textFill>
        </w:rPr>
        <w:tab/>
      </w:r>
      <w:r>
        <w:rPr>
          <w:rFonts w:hint="eastAsia" w:ascii="黑体" w:hAnsi="黑体" w:eastAsia="黑体" w:cs="黑体"/>
          <w:color w:val="000000" w:themeColor="text1"/>
          <w:sz w:val="21"/>
          <w:szCs w:val="21"/>
          <w:lang w:val="en-US" w:eastAsia="zh-CN"/>
          <w14:textFill>
            <w14:solidFill>
              <w14:schemeClr w14:val="tx1"/>
            </w14:solidFill>
          </w14:textFill>
        </w:rPr>
        <w:t xml:space="preserve"> </w:t>
      </w:r>
      <w:r>
        <w:rPr>
          <w:rFonts w:hint="eastAsia" w:ascii="黑体" w:hAnsi="黑体" w:eastAsia="黑体" w:cs="黑体"/>
          <w:color w:val="000000" w:themeColor="text1"/>
          <w:sz w:val="21"/>
          <w:szCs w:val="21"/>
          <w14:textFill>
            <w14:solidFill>
              <w14:schemeClr w14:val="tx1"/>
            </w14:solidFill>
          </w14:textFill>
        </w:rPr>
        <w:t xml:space="preserve">中汽南方4S店  </w:t>
      </w:r>
    </w:p>
    <w:p>
      <w:pPr>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 xml:space="preserve">力天福特4S店                                    </w:t>
      </w:r>
      <w:r>
        <w:rPr>
          <w:rFonts w:hint="eastAsia" w:ascii="黑体" w:hAnsi="黑体" w:eastAsia="黑体" w:cs="黑体"/>
          <w:color w:val="000000" w:themeColor="text1"/>
          <w:sz w:val="21"/>
          <w:szCs w:val="21"/>
          <w:lang w:val="en-US" w:eastAsia="zh-CN"/>
          <w14:textFill>
            <w14:solidFill>
              <w14:schemeClr w14:val="tx1"/>
            </w14:solidFill>
          </w14:textFill>
        </w:rPr>
        <w:t xml:space="preserve"> </w:t>
      </w:r>
      <w:r>
        <w:rPr>
          <w:rFonts w:hint="eastAsia" w:ascii="黑体" w:hAnsi="黑体" w:eastAsia="黑体" w:cs="黑体"/>
          <w:color w:val="000000" w:themeColor="text1"/>
          <w:sz w:val="21"/>
          <w:szCs w:val="21"/>
          <w14:textFill>
            <w14:solidFill>
              <w14:schemeClr w14:val="tx1"/>
            </w14:solidFill>
          </w14:textFill>
        </w:rPr>
        <w:t xml:space="preserve">永通华众4S店  </w:t>
      </w:r>
    </w:p>
    <w:p>
      <w:pPr>
        <w:tabs>
          <w:tab w:val="left" w:pos="4635"/>
        </w:tabs>
        <w:spacing w:line="320" w:lineRule="exact"/>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 xml:space="preserve">力天雷克萨斯4S店 </w:t>
      </w:r>
    </w:p>
    <w:p>
      <w:pPr>
        <w:widowControl/>
        <w:spacing w:line="440" w:lineRule="exact"/>
        <w:jc w:val="center"/>
        <w:rPr>
          <w:rFonts w:hint="eastAsia" w:ascii="黑体" w:hAnsi="黑体" w:eastAsia="黑体" w:cs="黑体"/>
          <w:b/>
          <w:bCs/>
          <w:color w:val="000000"/>
          <w:kern w:val="0"/>
          <w:sz w:val="21"/>
          <w:szCs w:val="21"/>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rPr>
          <w:rFonts w:ascii="T" w:hAnsi="T" w:eastAsia="黑体"/>
          <w:b w:val="0"/>
          <w:bCs w:val="0"/>
          <w:sz w:val="32"/>
          <w:szCs w:val="32"/>
        </w:rPr>
      </w:pPr>
      <w:r>
        <w:rPr>
          <w:rFonts w:hint="eastAsia" w:ascii="T" w:hAnsi="黑体" w:eastAsia="黑体"/>
          <w:b w:val="0"/>
          <w:bCs w:val="0"/>
          <w:sz w:val="32"/>
          <w:szCs w:val="32"/>
        </w:rPr>
        <w:t>附件</w:t>
      </w:r>
      <w:r>
        <w:rPr>
          <w:rFonts w:hint="eastAsia" w:ascii="T" w:hAnsi="黑体" w:eastAsia="黑体"/>
          <w:b w:val="0"/>
          <w:bCs w:val="0"/>
          <w:sz w:val="32"/>
          <w:szCs w:val="32"/>
          <w:lang w:val="en-US" w:eastAsia="zh-CN"/>
        </w:rPr>
        <w:t>2：</w:t>
      </w:r>
    </w:p>
    <w:p>
      <w:pPr>
        <w:spacing w:line="600" w:lineRule="exact"/>
        <w:jc w:val="center"/>
        <w:rPr>
          <w:rFonts w:ascii="T" w:hAnsi="T" w:eastAsia="方正小标宋简体"/>
          <w:sz w:val="44"/>
          <w:szCs w:val="44"/>
        </w:rPr>
      </w:pPr>
      <w:r>
        <w:rPr>
          <w:rFonts w:hint="eastAsia" w:ascii="T" w:hAnsi="T" w:eastAsia="方正小标宋简体"/>
          <w:sz w:val="44"/>
          <w:szCs w:val="44"/>
        </w:rPr>
        <w:t>区应急管理局委托洞井街道</w:t>
      </w:r>
    </w:p>
    <w:p>
      <w:pPr>
        <w:spacing w:line="600" w:lineRule="exact"/>
        <w:jc w:val="center"/>
        <w:rPr>
          <w:rFonts w:hint="eastAsia" w:ascii="T" w:hAnsi="T" w:eastAsia="方正小标宋简体"/>
          <w:sz w:val="44"/>
          <w:szCs w:val="44"/>
        </w:rPr>
      </w:pPr>
      <w:r>
        <w:rPr>
          <w:rFonts w:hint="eastAsia" w:ascii="T" w:hAnsi="T" w:eastAsia="方正小标宋简体"/>
          <w:sz w:val="44"/>
          <w:szCs w:val="44"/>
        </w:rPr>
        <w:t>2021年度安全生产监督检查计划</w:t>
      </w:r>
    </w:p>
    <w:p>
      <w:pPr>
        <w:spacing w:line="600" w:lineRule="exact"/>
        <w:jc w:val="center"/>
        <w:rPr>
          <w:rFonts w:ascii="T" w:hAnsi="T" w:eastAsia="方正小标宋简体"/>
          <w:sz w:val="44"/>
          <w:szCs w:val="44"/>
        </w:rPr>
      </w:pPr>
    </w:p>
    <w:tbl>
      <w:tblPr>
        <w:tblStyle w:val="5"/>
        <w:tblW w:w="99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895"/>
        <w:gridCol w:w="3637"/>
        <w:gridCol w:w="3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blHeader/>
          <w:jc w:val="center"/>
        </w:trPr>
        <w:tc>
          <w:tcPr>
            <w:tcW w:w="720" w:type="dxa"/>
            <w:vAlign w:val="center"/>
          </w:tcPr>
          <w:p>
            <w:pPr>
              <w:jc w:val="center"/>
              <w:rPr>
                <w:rFonts w:hint="eastAsia" w:ascii="T" w:hAnsi="T" w:eastAsia="黑体"/>
                <w:sz w:val="24"/>
              </w:rPr>
            </w:pPr>
            <w:r>
              <w:rPr>
                <w:rFonts w:hint="eastAsia" w:ascii="T" w:hAnsi="黑体" w:eastAsia="黑体"/>
                <w:sz w:val="24"/>
              </w:rPr>
              <w:t>序号</w:t>
            </w:r>
          </w:p>
        </w:tc>
        <w:tc>
          <w:tcPr>
            <w:tcW w:w="1895" w:type="dxa"/>
            <w:vAlign w:val="center"/>
          </w:tcPr>
          <w:p>
            <w:pPr>
              <w:jc w:val="center"/>
              <w:rPr>
                <w:rFonts w:hint="eastAsia" w:ascii="T" w:hAnsi="T" w:eastAsia="黑体"/>
                <w:sz w:val="24"/>
              </w:rPr>
            </w:pPr>
            <w:r>
              <w:rPr>
                <w:rFonts w:hint="eastAsia" w:ascii="T" w:hAnsi="黑体" w:eastAsia="黑体"/>
                <w:sz w:val="24"/>
              </w:rPr>
              <w:t>检查时间</w:t>
            </w:r>
          </w:p>
        </w:tc>
        <w:tc>
          <w:tcPr>
            <w:tcW w:w="3637" w:type="dxa"/>
            <w:vAlign w:val="center"/>
          </w:tcPr>
          <w:p>
            <w:pPr>
              <w:jc w:val="center"/>
              <w:rPr>
                <w:rFonts w:hint="eastAsia" w:ascii="T" w:hAnsi="T" w:eastAsia="黑体"/>
                <w:sz w:val="24"/>
              </w:rPr>
            </w:pPr>
            <w:r>
              <w:rPr>
                <w:rFonts w:hint="eastAsia" w:ascii="T" w:hAnsi="黑体" w:eastAsia="黑体"/>
                <w:sz w:val="24"/>
              </w:rPr>
              <w:t>生产经营单位名称</w:t>
            </w:r>
          </w:p>
        </w:tc>
        <w:tc>
          <w:tcPr>
            <w:tcW w:w="3651" w:type="dxa"/>
            <w:vAlign w:val="center"/>
          </w:tcPr>
          <w:p>
            <w:pPr>
              <w:jc w:val="center"/>
              <w:rPr>
                <w:rFonts w:hint="eastAsia" w:ascii="T" w:hAnsi="T" w:eastAsia="黑体"/>
                <w:sz w:val="24"/>
              </w:rPr>
            </w:pPr>
            <w:r>
              <w:rPr>
                <w:rFonts w:hint="eastAsia" w:ascii="T" w:hAnsi="黑体" w:eastAsia="黑体"/>
                <w:sz w:val="24"/>
              </w:rPr>
              <w:t>地</w:t>
            </w:r>
            <w:r>
              <w:rPr>
                <w:rFonts w:hint="eastAsia" w:ascii="T" w:hAnsi="T" w:eastAsia="黑体"/>
                <w:sz w:val="24"/>
              </w:rPr>
              <w:t xml:space="preserve">      </w:t>
            </w:r>
            <w:r>
              <w:rPr>
                <w:rFonts w:hint="eastAsia" w:ascii="T" w:hAnsi="黑体" w:eastAsia="黑体"/>
                <w:sz w:val="24"/>
              </w:rPr>
              <w:t>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restart"/>
            <w:vAlign w:val="center"/>
          </w:tcPr>
          <w:p>
            <w:pPr>
              <w:jc w:val="center"/>
              <w:rPr>
                <w:rFonts w:hint="eastAsia" w:ascii="T" w:hAnsi="T" w:eastAsia="仿宋_GB2312"/>
                <w:sz w:val="24"/>
              </w:rPr>
            </w:pPr>
            <w:r>
              <w:rPr>
                <w:rFonts w:hint="eastAsia" w:ascii="T" w:hAnsi="T" w:eastAsia="仿宋_GB2312"/>
                <w:sz w:val="24"/>
              </w:rPr>
              <w:t>1月份共14家</w:t>
            </w: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湖南和顺石油股份有限公司长沙新韶加油站</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长沙市雨花区中意一路619号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中国石油天然气有限公司湖南长沙市鄱阳村加油站</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长沙市雨花区洞井街道鄱阳村新韶山南路西侧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湖南中油鄱阳汽车加气有限公司</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长沙市雨花区洞井街道鄱阳村新韶山南路西侧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湖南和顺石油股份有限公司长沙中意路加油站</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长沙市雨花区中意一路1000号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中国石化销售有限公司湖南长沙湘天加油站</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长沙市雨花区湘府中路97号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湖南龙骧交通发展集团有限责任公司长南加油站</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长沙市雨花区时代阳光大道58号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湖南和顺石油股份有限公司长沙顺捷加油站</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长沙市雨花区万家丽高架桥南出入口东侧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湖南龙骧交通发展集团有限责任公司长沙汽车南站</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中意一路与时代阳光大道交汇东南角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湖南天成油业有限公司</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雨花区湘府中路117号金典商务中心5栋1903房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长沙市汇华胶粘剂科技有限公司</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雨花区湘府中路198号新南城商务中心C栋404房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themeColor="text1"/>
                <w:kern w:val="0"/>
                <w:sz w:val="24"/>
                <w14:textFill>
                  <w14:solidFill>
                    <w14:schemeClr w14:val="tx1"/>
                  </w14:solidFill>
                </w14:textFill>
              </w:rPr>
            </w:pPr>
            <w:r>
              <w:rPr>
                <w:rFonts w:hint="eastAsia" w:ascii="T" w:hAnsi="T" w:eastAsia="仿宋_GB2312" w:cs="宋体"/>
                <w:color w:val="000000" w:themeColor="text1"/>
                <w:kern w:val="0"/>
                <w:sz w:val="24"/>
                <w14:textFill>
                  <w14:solidFill>
                    <w14:schemeClr w14:val="tx1"/>
                  </w14:solidFill>
                </w14:textFill>
              </w:rPr>
              <w:t>长沙维瑞达气体有限公司</w:t>
            </w:r>
          </w:p>
        </w:tc>
        <w:tc>
          <w:tcPr>
            <w:tcW w:w="3651" w:type="dxa"/>
            <w:vAlign w:val="center"/>
          </w:tcPr>
          <w:p>
            <w:pPr>
              <w:jc w:val="left"/>
              <w:rPr>
                <w:rFonts w:hint="eastAsia" w:ascii="T" w:hAnsi="T" w:eastAsia="仿宋_GB2312" w:cs="宋体"/>
                <w:color w:val="000000" w:themeColor="text1"/>
                <w:kern w:val="0"/>
                <w:sz w:val="24"/>
                <w14:textFill>
                  <w14:solidFill>
                    <w14:schemeClr w14:val="tx1"/>
                  </w14:solidFill>
                </w14:textFill>
              </w:rPr>
            </w:pPr>
            <w:r>
              <w:rPr>
                <w:rFonts w:hint="eastAsia" w:ascii="T" w:hAnsi="T" w:eastAsia="仿宋_GB2312" w:cs="宋体"/>
                <w:color w:val="000000" w:themeColor="text1"/>
                <w:kern w:val="0"/>
                <w:sz w:val="24"/>
                <w14:textFill>
                  <w14:solidFill>
                    <w14:schemeClr w14:val="tx1"/>
                  </w14:solidFill>
                </w14:textFill>
              </w:rPr>
              <w:t>长沙市雨花区中意一路798号冠名商务中心4栋3025房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themeColor="text1"/>
                <w:kern w:val="0"/>
                <w:sz w:val="24"/>
                <w14:textFill>
                  <w14:solidFill>
                    <w14:schemeClr w14:val="tx1"/>
                  </w14:solidFill>
                </w14:textFill>
              </w:rPr>
            </w:pPr>
            <w:r>
              <w:rPr>
                <w:rFonts w:hint="eastAsia" w:ascii="T" w:hAnsi="T" w:eastAsia="仿宋_GB2312" w:cs="宋体"/>
                <w:color w:val="000000" w:themeColor="text1"/>
                <w:kern w:val="0"/>
                <w:sz w:val="24"/>
                <w14:textFill>
                  <w14:solidFill>
                    <w14:schemeClr w14:val="tx1"/>
                  </w14:solidFill>
                </w14:textFill>
              </w:rPr>
              <w:t>长沙方罡气体有限公司</w:t>
            </w:r>
          </w:p>
        </w:tc>
        <w:tc>
          <w:tcPr>
            <w:tcW w:w="3651" w:type="dxa"/>
            <w:vAlign w:val="center"/>
          </w:tcPr>
          <w:p>
            <w:pPr>
              <w:jc w:val="left"/>
              <w:rPr>
                <w:rFonts w:hint="eastAsia" w:ascii="T" w:hAnsi="T" w:eastAsia="仿宋_GB2312" w:cs="宋体"/>
                <w:color w:val="000000" w:themeColor="text1"/>
                <w:kern w:val="0"/>
                <w:sz w:val="24"/>
                <w14:textFill>
                  <w14:solidFill>
                    <w14:schemeClr w14:val="tx1"/>
                  </w14:solidFill>
                </w14:textFill>
              </w:rPr>
            </w:pPr>
            <w:r>
              <w:rPr>
                <w:rFonts w:hint="eastAsia" w:ascii="T" w:hAnsi="T" w:eastAsia="仿宋_GB2312" w:cs="宋体"/>
                <w:color w:val="000000" w:themeColor="text1"/>
                <w:kern w:val="0"/>
                <w:sz w:val="24"/>
                <w14:textFill>
                  <w14:solidFill>
                    <w14:schemeClr w14:val="tx1"/>
                  </w14:solidFill>
                </w14:textFill>
              </w:rPr>
              <w:t>长沙市雨花区中意一路798号冠名商务中心4栋3025房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themeColor="text1"/>
                <w:kern w:val="0"/>
                <w:sz w:val="24"/>
                <w14:textFill>
                  <w14:solidFill>
                    <w14:schemeClr w14:val="tx1"/>
                  </w14:solidFill>
                </w14:textFill>
              </w:rPr>
            </w:pPr>
            <w:r>
              <w:rPr>
                <w:rFonts w:hint="eastAsia" w:ascii="T" w:hAnsi="T" w:eastAsia="仿宋_GB2312" w:cs="宋体"/>
                <w:color w:val="000000" w:themeColor="text1"/>
                <w:kern w:val="0"/>
                <w:sz w:val="24"/>
                <w14:textFill>
                  <w14:solidFill>
                    <w14:schemeClr w14:val="tx1"/>
                  </w14:solidFill>
                </w14:textFill>
              </w:rPr>
              <w:t>湖南大管家仓储有限公司</w:t>
            </w:r>
          </w:p>
        </w:tc>
        <w:tc>
          <w:tcPr>
            <w:tcW w:w="3651" w:type="dxa"/>
            <w:vAlign w:val="center"/>
          </w:tcPr>
          <w:p>
            <w:pPr>
              <w:jc w:val="left"/>
              <w:rPr>
                <w:rFonts w:hint="eastAsia" w:ascii="T" w:hAnsi="T" w:eastAsia="仿宋_GB2312" w:cs="宋体"/>
                <w:color w:val="000000" w:themeColor="text1"/>
                <w:kern w:val="0"/>
                <w:sz w:val="24"/>
                <w14:textFill>
                  <w14:solidFill>
                    <w14:schemeClr w14:val="tx1"/>
                  </w14:solidFill>
                </w14:textFill>
              </w:rPr>
            </w:pPr>
            <w:r>
              <w:rPr>
                <w:rFonts w:hint="eastAsia" w:ascii="T" w:hAnsi="T" w:eastAsia="仿宋_GB2312" w:cs="宋体"/>
                <w:color w:val="000000" w:themeColor="text1"/>
                <w:kern w:val="0"/>
                <w:sz w:val="24"/>
                <w14:textFill>
                  <w14:solidFill>
                    <w14:schemeClr w14:val="tx1"/>
                  </w14:solidFill>
                </w14:textFill>
              </w:rPr>
              <w:t>金海路与桃花段路西南侧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themeColor="text1"/>
                <w:kern w:val="0"/>
                <w:sz w:val="24"/>
                <w14:textFill>
                  <w14:solidFill>
                    <w14:schemeClr w14:val="tx1"/>
                  </w14:solidFill>
                </w14:textFill>
              </w:rPr>
            </w:pPr>
            <w:r>
              <w:rPr>
                <w:rFonts w:hint="eastAsia" w:ascii="T" w:hAnsi="T" w:eastAsia="仿宋_GB2312" w:cs="宋体"/>
                <w:color w:val="000000" w:themeColor="text1"/>
                <w:kern w:val="0"/>
                <w:sz w:val="24"/>
                <w14:textFill>
                  <w14:solidFill>
                    <w14:schemeClr w14:val="tx1"/>
                  </w14:solidFill>
                </w14:textFill>
              </w:rPr>
              <w:t>旺坤集团有限公司</w:t>
            </w:r>
          </w:p>
        </w:tc>
        <w:tc>
          <w:tcPr>
            <w:tcW w:w="3651" w:type="dxa"/>
            <w:vAlign w:val="center"/>
          </w:tcPr>
          <w:p>
            <w:pPr>
              <w:jc w:val="left"/>
              <w:rPr>
                <w:rFonts w:hint="eastAsia" w:ascii="T" w:hAnsi="T" w:eastAsia="仿宋_GB2312" w:cs="宋体"/>
                <w:color w:val="000000" w:themeColor="text1"/>
                <w:kern w:val="0"/>
                <w:sz w:val="24"/>
                <w14:textFill>
                  <w14:solidFill>
                    <w14:schemeClr w14:val="tx1"/>
                  </w14:solidFill>
                </w14:textFill>
              </w:rPr>
            </w:pPr>
            <w:r>
              <w:rPr>
                <w:rFonts w:hint="eastAsia" w:ascii="T" w:hAnsi="T" w:eastAsia="仿宋_GB2312" w:cs="宋体"/>
                <w:color w:val="000000" w:themeColor="text1"/>
                <w:kern w:val="0"/>
                <w:sz w:val="24"/>
                <w14:textFill>
                  <w14:solidFill>
                    <w14:schemeClr w14:val="tx1"/>
                  </w14:solidFill>
                </w14:textFill>
              </w:rPr>
              <w:t>时代阳光大道仙领路58号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restart"/>
            <w:vAlign w:val="center"/>
          </w:tcPr>
          <w:p>
            <w:pPr>
              <w:jc w:val="center"/>
              <w:rPr>
                <w:rFonts w:hint="eastAsia" w:ascii="T" w:hAnsi="T" w:eastAsia="仿宋_GB2312"/>
                <w:sz w:val="24"/>
              </w:rPr>
            </w:pPr>
            <w:r>
              <w:rPr>
                <w:rFonts w:hint="eastAsia" w:ascii="T" w:hAnsi="T" w:eastAsia="仿宋_GB2312"/>
                <w:sz w:val="24"/>
              </w:rPr>
              <w:t>2月份共10家</w:t>
            </w: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湖南和顺石油股份有限公司长沙新韶加油站</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长沙市雨花区中意一路619号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中国石油天然气有限公司湖南长沙市鄱阳村加油站</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长沙市雨花区洞井街道鄱阳村新韶山南路西侧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湖南龙骧交通发展集团有限责任公司长南加油站</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长沙市雨花区时代阳光大道58号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湖南和顺石油股份有限公司长沙中意路加油站</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长沙市雨花区中意一路1000号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中国石化销售有限公司湖南长沙湘天加油站</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长沙市雨花区湘府中路97号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湖南和顺石油股份有限公司长沙顺捷加油站</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长沙市雨花区万家丽高架桥南出入口东侧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湖南旷世新材料有限公司(一力工业漆)</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雨花五金机电市场E区1栋109号门面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长沙妙弘化工贸易有限公司</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雨花区天华路2号湖南麦香实业公司办公楼103室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广圣雅悦酒店</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雨花区植物园路59号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长沙赛众特种气体有限公司</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雨花五金机电市场C区8栋111号门面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restart"/>
            <w:vAlign w:val="center"/>
          </w:tcPr>
          <w:p>
            <w:pPr>
              <w:jc w:val="center"/>
              <w:rPr>
                <w:rFonts w:hint="eastAsia" w:ascii="T" w:hAnsi="T" w:eastAsia="仿宋_GB2312"/>
                <w:sz w:val="24"/>
              </w:rPr>
            </w:pPr>
            <w:r>
              <w:rPr>
                <w:rFonts w:hint="eastAsia" w:ascii="T" w:hAnsi="T" w:eastAsia="仿宋_GB2312"/>
                <w:sz w:val="24"/>
              </w:rPr>
              <w:t>3月份共16家</w:t>
            </w: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湖南和顺石油化工有限公司长沙新韶加油站</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长沙市雨花区中意一路619号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中国石油天然气有限公司湖南长沙市鄱阳村加油站</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长沙市雨花区洞井街道鄱阳村新韶山南路西侧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湖南龙骧交通发展集团有限责任公司长南加油站</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长沙市雨花区时代阳光大道58号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湖南和顺石油化工有限公司长沙中意路加油站</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长沙市雨花区中意一路1000号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中国石化销售有限公司湖南长沙石油分公司长沙湘天加油站</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长沙市雨花区湘府中路97号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湖南和顺石油股份有限公司长沙顺捷加油站</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长沙市雨花区万家丽高架桥南出入口东侧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湖南省合利众涂料贸易有限公司</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雨花区中意一路908号城南汽配大市场17栋113号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restart"/>
            <w:vAlign w:val="center"/>
          </w:tcPr>
          <w:p>
            <w:pPr>
              <w:jc w:val="center"/>
              <w:rPr>
                <w:rFonts w:hint="eastAsia" w:ascii="T" w:hAnsi="T" w:eastAsia="仿宋_GB2312"/>
                <w:sz w:val="24"/>
              </w:rPr>
            </w:pPr>
            <w:r>
              <w:rPr>
                <w:rFonts w:hint="eastAsia" w:ascii="T" w:hAnsi="T" w:eastAsia="仿宋_GB2312"/>
                <w:sz w:val="24"/>
              </w:rPr>
              <w:t>3月份共16家</w:t>
            </w: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长沙雨花区成东鸿汽车用品商行</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雨花区中意一路908号城南汽配大市场16栋113号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湖南海铭盛涂料贸易有限公司</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雨花区中意一路908号城南汽配大市场17栋114号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长沙旭邦涂料贸易有限公司</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雨花区中意一路908号城南汽配大市场6栋136号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长沙市雨花区欣慰汽车油漆商行</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雨花区中意一路908号城南汽配大市场6栋129号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卢山实业有限公司</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雨花区时代阳光大道281号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湖南济明医药有限公司</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雨花区时代阳光大道149号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麦香实业公司</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雨花区洞井街道天华路2号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themeColor="text1"/>
                <w:kern w:val="0"/>
                <w:sz w:val="24"/>
                <w14:textFill>
                  <w14:solidFill>
                    <w14:schemeClr w14:val="tx1"/>
                  </w14:solidFill>
                </w14:textFill>
              </w:rPr>
              <w:t>长沙彩旺涂料贸易有限公司（玉龙漆）</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themeColor="text1"/>
                <w:kern w:val="0"/>
                <w:sz w:val="24"/>
                <w14:textFill>
                  <w14:solidFill>
                    <w14:schemeClr w14:val="tx1"/>
                  </w14:solidFill>
                </w14:textFill>
              </w:rPr>
              <w:t>长沙市雨花区汇金路1号湖南雨花五金机电大市场E区7栋107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themeColor="text1"/>
                <w:kern w:val="0"/>
                <w:sz w:val="24"/>
                <w14:textFill>
                  <w14:solidFill>
                    <w14:schemeClr w14:val="tx1"/>
                  </w14:solidFill>
                </w14:textFill>
              </w:rPr>
              <w:t>湖南思澄涂料贸易有限公司</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themeColor="text1"/>
                <w:kern w:val="0"/>
                <w:sz w:val="24"/>
                <w14:textFill>
                  <w14:solidFill>
                    <w14:schemeClr w14:val="tx1"/>
                  </w14:solidFill>
                </w14:textFill>
              </w:rPr>
              <w:t>长沙市雨花区洞井街道中意一路908号城南汽配大市场7栋106-107号门面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restart"/>
            <w:vAlign w:val="center"/>
          </w:tcPr>
          <w:p>
            <w:pPr>
              <w:jc w:val="center"/>
              <w:rPr>
                <w:rFonts w:hint="eastAsia" w:ascii="T" w:hAnsi="T" w:eastAsia="仿宋_GB2312"/>
                <w:sz w:val="24"/>
              </w:rPr>
            </w:pPr>
            <w:r>
              <w:rPr>
                <w:rFonts w:hint="eastAsia" w:ascii="T" w:hAnsi="T" w:eastAsia="仿宋_GB2312"/>
                <w:sz w:val="24"/>
              </w:rPr>
              <w:t>4月份共15家</w:t>
            </w: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湖南和顺石油化工有限公司长沙新韶加油站</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长沙市雨花区中意一路619号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中国石油天然气有限公司湖南长沙市鄱阳村加油站</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长沙市雨花区洞井街道鄱阳村新韶山南路西</w:t>
            </w:r>
          </w:p>
          <w:p>
            <w:pPr>
              <w:jc w:val="left"/>
              <w:rPr>
                <w:rFonts w:hint="eastAsia" w:ascii="T" w:hAnsi="T" w:eastAsia="仿宋_GB2312" w:cs="宋体"/>
                <w:color w:val="000000"/>
                <w:kern w:val="0"/>
                <w:sz w:val="24"/>
              </w:rPr>
            </w:pPr>
            <w:r>
              <w:rPr>
                <w:rFonts w:hint="eastAsia" w:ascii="T" w:hAnsi="T" w:eastAsia="仿宋_GB2312" w:cs="宋体"/>
                <w:color w:val="000000"/>
                <w:kern w:val="0"/>
                <w:sz w:val="24"/>
              </w:rPr>
              <w:t>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湖南中油鄱阳汽车加气有限公司</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长沙市雨花区洞井街道鄱阳村新韶山南路西侧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湖南和顺石油化工有限公司长沙中意路加油站</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长沙市雨花区中意一路1000号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中国石化销售有限公司湖南长沙石油分公司长沙湘天加油站</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长沙市雨花区湘府中路97号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湖南龙骧交通发展集团有限责任公司长南加油站</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长沙市雨花区时代阳光大道58号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湖南和顺石油股份有限公司长沙顺捷加油站</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长沙市雨花区万家丽高架桥南出入口东侧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板塘福武仓储物管处</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雨花区万家丽隧道口北向300米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restart"/>
            <w:vAlign w:val="center"/>
          </w:tcPr>
          <w:p>
            <w:pPr>
              <w:jc w:val="center"/>
              <w:rPr>
                <w:rFonts w:hint="eastAsia" w:ascii="T" w:hAnsi="T" w:eastAsia="仿宋_GB2312"/>
                <w:sz w:val="24"/>
              </w:rPr>
            </w:pPr>
            <w:r>
              <w:rPr>
                <w:rFonts w:hint="eastAsia" w:ascii="T" w:hAnsi="T" w:eastAsia="仿宋_GB2312"/>
                <w:sz w:val="24"/>
              </w:rPr>
              <w:t>4月份共15家</w:t>
            </w: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湖南现代农业示范园(百花园)</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雨花区时代阳光大道423号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长沙市雨花区巍立建筑器材租赁部</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雨花区圭白路牛头小区东南角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湖南省森林植物园</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雨花区植物园路111号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themeColor="text1"/>
                <w:kern w:val="0"/>
                <w:sz w:val="24"/>
                <w14:textFill>
                  <w14:solidFill>
                    <w14:schemeClr w14:val="tx1"/>
                  </w14:solidFill>
                </w14:textFill>
              </w:rPr>
              <w:t>长沙德润环保科技有限公司</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themeColor="text1"/>
                <w:kern w:val="0"/>
                <w:sz w:val="24"/>
                <w14:textFill>
                  <w14:solidFill>
                    <w14:schemeClr w14:val="tx1"/>
                  </w14:solidFill>
                </w14:textFill>
              </w:rPr>
              <w:t>长沙市雨花区时代阳光大道西529号裕天商业中心3号栋9031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themeColor="text1"/>
                <w:kern w:val="0"/>
                <w:sz w:val="24"/>
                <w14:textFill>
                  <w14:solidFill>
                    <w14:schemeClr w14:val="tx1"/>
                  </w14:solidFill>
                </w14:textFill>
              </w:rPr>
              <w:t>长沙和普化工有限公司</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themeColor="text1"/>
                <w:kern w:val="0"/>
                <w:sz w:val="24"/>
                <w14:textFill>
                  <w14:solidFill>
                    <w14:schemeClr w14:val="tx1"/>
                  </w14:solidFill>
                </w14:textFill>
              </w:rPr>
              <w:t>长沙市雨花区万家丽三段199号雅士大厦6层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themeColor="text1"/>
                <w:kern w:val="0"/>
                <w:sz w:val="24"/>
                <w14:textFill>
                  <w14:solidFill>
                    <w14:schemeClr w14:val="tx1"/>
                  </w14:solidFill>
                </w14:textFill>
              </w:rPr>
              <w:t>长沙市诣海化工科技有限公司</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themeColor="text1"/>
                <w:kern w:val="0"/>
                <w:sz w:val="24"/>
                <w14:textFill>
                  <w14:solidFill>
                    <w14:schemeClr w14:val="tx1"/>
                  </w14:solidFill>
                </w14:textFill>
              </w:rPr>
              <w:t>长沙市雨花区湘府中路80号复地星光商业广场办公楼1号楼6052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themeColor="text1"/>
                <w:kern w:val="0"/>
                <w:sz w:val="24"/>
                <w14:textFill>
                  <w14:solidFill>
                    <w14:schemeClr w14:val="tx1"/>
                  </w14:solidFill>
                </w14:textFill>
              </w:rPr>
              <w:t>湖南谦晟承通国际贸易有限公司</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themeColor="text1"/>
                <w:kern w:val="0"/>
                <w:sz w:val="24"/>
                <w14:textFill>
                  <w14:solidFill>
                    <w14:schemeClr w14:val="tx1"/>
                  </w14:solidFill>
                </w14:textFill>
              </w:rPr>
              <w:t>长沙市雨花区湘府中路80号复地星光商业广场办公楼1号楼6053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restart"/>
            <w:vAlign w:val="center"/>
          </w:tcPr>
          <w:p>
            <w:pPr>
              <w:jc w:val="center"/>
              <w:rPr>
                <w:rFonts w:hint="eastAsia" w:ascii="T" w:hAnsi="T" w:eastAsia="仿宋_GB2312"/>
                <w:sz w:val="24"/>
              </w:rPr>
            </w:pPr>
            <w:r>
              <w:rPr>
                <w:rFonts w:hint="eastAsia" w:ascii="T" w:hAnsi="T" w:eastAsia="仿宋_GB2312"/>
                <w:sz w:val="24"/>
              </w:rPr>
              <w:t>5月份共15家</w:t>
            </w:r>
          </w:p>
        </w:tc>
        <w:tc>
          <w:tcPr>
            <w:tcW w:w="3637" w:type="dxa"/>
            <w:vAlign w:val="center"/>
          </w:tcPr>
          <w:p>
            <w:pPr>
              <w:widowControl/>
              <w:spacing w:line="240" w:lineRule="exact"/>
              <w:rPr>
                <w:rFonts w:hint="eastAsia" w:ascii="T" w:hAnsi="T" w:eastAsia="仿宋_GB2312" w:cs="宋体"/>
                <w:color w:val="000000"/>
                <w:kern w:val="0"/>
                <w:sz w:val="24"/>
              </w:rPr>
            </w:pPr>
            <w:r>
              <w:rPr>
                <w:rFonts w:hint="eastAsia" w:ascii="T" w:hAnsi="T" w:eastAsia="仿宋_GB2312"/>
                <w:color w:val="000000"/>
                <w:sz w:val="24"/>
              </w:rPr>
              <w:t>湖南和顺石油化工有限公司长沙新韶加油站</w:t>
            </w:r>
          </w:p>
        </w:tc>
        <w:tc>
          <w:tcPr>
            <w:tcW w:w="3651" w:type="dxa"/>
            <w:vAlign w:val="center"/>
          </w:tcPr>
          <w:p>
            <w:pPr>
              <w:widowControl/>
              <w:spacing w:line="240" w:lineRule="exact"/>
              <w:rPr>
                <w:rFonts w:hint="eastAsia" w:ascii="T" w:hAnsi="T" w:eastAsia="仿宋_GB2312" w:cs="仿宋_GB2312"/>
                <w:color w:val="000000"/>
                <w:kern w:val="0"/>
                <w:sz w:val="24"/>
              </w:rPr>
            </w:pPr>
            <w:r>
              <w:rPr>
                <w:rFonts w:hint="eastAsia" w:ascii="T" w:hAnsi="T" w:eastAsia="仿宋_GB2312" w:cs="仿宋_GB2312"/>
                <w:color w:val="000000"/>
                <w:kern w:val="0"/>
                <w:sz w:val="24"/>
              </w:rPr>
              <w:t>长沙市雨花区中意一路619号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rPr>
                <w:rFonts w:hint="eastAsia" w:ascii="T" w:hAnsi="T" w:eastAsia="仿宋_GB2312" w:cs="Courier New"/>
                <w:color w:val="000000"/>
                <w:kern w:val="0"/>
                <w:sz w:val="24"/>
              </w:rPr>
            </w:pPr>
            <w:r>
              <w:rPr>
                <w:rFonts w:hint="eastAsia" w:ascii="T" w:hAnsi="T" w:eastAsia="仿宋_GB2312" w:cs="宋体"/>
                <w:color w:val="000000"/>
                <w:kern w:val="0"/>
                <w:sz w:val="24"/>
              </w:rPr>
              <w:t>中国石油天然气有限公司湖南长沙市鄱阳村加油站</w:t>
            </w:r>
          </w:p>
        </w:tc>
        <w:tc>
          <w:tcPr>
            <w:tcW w:w="3651" w:type="dxa"/>
            <w:vAlign w:val="center"/>
          </w:tcPr>
          <w:p>
            <w:pPr>
              <w:rPr>
                <w:rFonts w:hint="eastAsia" w:ascii="T" w:hAnsi="T" w:eastAsia="仿宋_GB2312" w:cs="Courier New"/>
                <w:color w:val="000000"/>
                <w:kern w:val="0"/>
                <w:sz w:val="24"/>
              </w:rPr>
            </w:pPr>
            <w:r>
              <w:rPr>
                <w:rFonts w:hint="eastAsia" w:ascii="T" w:hAnsi="T" w:eastAsia="仿宋_GB2312" w:cs="仿宋_GB2312"/>
                <w:color w:val="000000"/>
                <w:kern w:val="0"/>
                <w:sz w:val="24"/>
              </w:rPr>
              <w:t>长沙市雨花区洞井街道鄱阳村新韶山南路西侧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rPr>
                <w:rFonts w:hint="eastAsia" w:ascii="T" w:hAnsi="T" w:eastAsia="仿宋_GB2312" w:cs="Courier New"/>
                <w:color w:val="000000"/>
                <w:kern w:val="0"/>
                <w:sz w:val="24"/>
              </w:rPr>
            </w:pPr>
            <w:r>
              <w:rPr>
                <w:rFonts w:hint="eastAsia" w:ascii="T" w:hAnsi="T" w:eastAsia="仿宋_GB2312" w:cs="宋体"/>
                <w:color w:val="000000"/>
                <w:kern w:val="0"/>
                <w:sz w:val="24"/>
              </w:rPr>
              <w:t>湖南龙骧交通发展集团有限责任公司长南加油站</w:t>
            </w:r>
          </w:p>
        </w:tc>
        <w:tc>
          <w:tcPr>
            <w:tcW w:w="3651" w:type="dxa"/>
            <w:vAlign w:val="center"/>
          </w:tcPr>
          <w:p>
            <w:pPr>
              <w:rPr>
                <w:rFonts w:hint="eastAsia" w:ascii="T" w:hAnsi="T" w:eastAsia="仿宋_GB2312" w:cs="Courier New"/>
                <w:color w:val="000000"/>
                <w:kern w:val="0"/>
                <w:sz w:val="24"/>
              </w:rPr>
            </w:pPr>
            <w:r>
              <w:rPr>
                <w:rFonts w:hint="eastAsia" w:ascii="T" w:hAnsi="T" w:eastAsia="仿宋_GB2312" w:cs="仿宋_GB2312"/>
                <w:color w:val="000000"/>
                <w:kern w:val="0"/>
                <w:sz w:val="24"/>
              </w:rPr>
              <w:t>长沙市雨花区时代阳光大道58号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rPr>
                <w:rFonts w:hint="eastAsia" w:ascii="T" w:hAnsi="T" w:eastAsia="仿宋_GB2312" w:cs="Courier New"/>
                <w:color w:val="000000"/>
                <w:kern w:val="0"/>
                <w:sz w:val="24"/>
              </w:rPr>
            </w:pPr>
            <w:r>
              <w:rPr>
                <w:rFonts w:hint="eastAsia" w:ascii="T" w:hAnsi="T" w:eastAsia="仿宋_GB2312" w:cs="宋体"/>
                <w:color w:val="000000"/>
                <w:kern w:val="0"/>
                <w:sz w:val="24"/>
              </w:rPr>
              <w:t>湖南和顺石油化工有限公司长沙中意路加油站</w:t>
            </w:r>
          </w:p>
        </w:tc>
        <w:tc>
          <w:tcPr>
            <w:tcW w:w="3651" w:type="dxa"/>
            <w:vAlign w:val="center"/>
          </w:tcPr>
          <w:p>
            <w:pPr>
              <w:rPr>
                <w:rFonts w:hint="eastAsia" w:ascii="T" w:hAnsi="T" w:eastAsia="仿宋_GB2312" w:cs="Courier New"/>
                <w:color w:val="000000"/>
                <w:kern w:val="0"/>
                <w:sz w:val="24"/>
              </w:rPr>
            </w:pPr>
            <w:r>
              <w:rPr>
                <w:rFonts w:hint="eastAsia" w:ascii="T" w:hAnsi="T" w:eastAsia="仿宋_GB2312" w:cs="仿宋_GB2312"/>
                <w:color w:val="000000"/>
                <w:kern w:val="0"/>
                <w:sz w:val="24"/>
              </w:rPr>
              <w:t>长沙市雨花区中意一路1000号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rPr>
                <w:rFonts w:hint="eastAsia" w:ascii="T" w:hAnsi="T" w:eastAsia="仿宋_GB2312" w:cs="Courier New"/>
                <w:color w:val="000000"/>
                <w:kern w:val="0"/>
                <w:sz w:val="24"/>
              </w:rPr>
            </w:pPr>
            <w:r>
              <w:rPr>
                <w:rFonts w:hint="eastAsia" w:ascii="T" w:hAnsi="T" w:eastAsia="仿宋_GB2312" w:cs="宋体"/>
                <w:color w:val="000000"/>
                <w:kern w:val="0"/>
                <w:sz w:val="24"/>
              </w:rPr>
              <w:t>中国石化销售有限公司湖南长沙石油分公司长沙湘天加油站</w:t>
            </w:r>
          </w:p>
        </w:tc>
        <w:tc>
          <w:tcPr>
            <w:tcW w:w="3651" w:type="dxa"/>
            <w:vAlign w:val="center"/>
          </w:tcPr>
          <w:p>
            <w:pPr>
              <w:rPr>
                <w:rFonts w:hint="eastAsia" w:ascii="T" w:hAnsi="T" w:eastAsia="仿宋_GB2312" w:cs="Courier New"/>
                <w:color w:val="000000"/>
                <w:kern w:val="0"/>
                <w:sz w:val="24"/>
              </w:rPr>
            </w:pPr>
            <w:r>
              <w:rPr>
                <w:rFonts w:hint="eastAsia" w:ascii="T" w:hAnsi="T" w:eastAsia="仿宋_GB2312" w:cs="仿宋_GB2312"/>
                <w:color w:val="000000"/>
                <w:kern w:val="0"/>
                <w:sz w:val="24"/>
              </w:rPr>
              <w:t>长沙市雨花区湘府中路97号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湖南和顺石油股份有限公司长沙顺捷加油站</w:t>
            </w:r>
          </w:p>
        </w:tc>
        <w:tc>
          <w:tcPr>
            <w:tcW w:w="3651" w:type="dxa"/>
            <w:vAlign w:val="center"/>
          </w:tcPr>
          <w:p>
            <w:pPr>
              <w:rPr>
                <w:rFonts w:hint="eastAsia" w:ascii="T" w:hAnsi="T" w:eastAsia="仿宋_GB2312" w:cs="Courier New"/>
                <w:color w:val="000000"/>
                <w:kern w:val="0"/>
                <w:sz w:val="24"/>
              </w:rPr>
            </w:pPr>
            <w:r>
              <w:rPr>
                <w:rFonts w:hint="eastAsia" w:ascii="T" w:hAnsi="T" w:eastAsia="仿宋_GB2312" w:cs="仿宋_GB2312"/>
                <w:color w:val="000000"/>
                <w:kern w:val="0"/>
                <w:sz w:val="24"/>
              </w:rPr>
              <w:t>长沙市雨花区万家丽高架桥南出入口东侧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rPr>
                <w:rFonts w:hint="eastAsia" w:ascii="T" w:hAnsi="T" w:eastAsia="仿宋_GB2312" w:cs="Courier New"/>
                <w:color w:val="000000"/>
                <w:kern w:val="0"/>
                <w:sz w:val="24"/>
              </w:rPr>
            </w:pPr>
            <w:r>
              <w:rPr>
                <w:rFonts w:hint="eastAsia" w:ascii="T" w:hAnsi="T" w:eastAsia="仿宋_GB2312"/>
                <w:color w:val="000000"/>
                <w:sz w:val="24"/>
              </w:rPr>
              <w:t>洞井建筑股份有限公司</w:t>
            </w:r>
          </w:p>
        </w:tc>
        <w:tc>
          <w:tcPr>
            <w:tcW w:w="3651" w:type="dxa"/>
            <w:vAlign w:val="center"/>
          </w:tcPr>
          <w:p>
            <w:pPr>
              <w:rPr>
                <w:rFonts w:hint="eastAsia" w:ascii="T" w:hAnsi="T" w:eastAsia="仿宋_GB2312" w:cs="Courier New"/>
                <w:color w:val="000000"/>
                <w:kern w:val="0"/>
                <w:sz w:val="24"/>
              </w:rPr>
            </w:pPr>
            <w:r>
              <w:rPr>
                <w:rFonts w:hint="eastAsia" w:ascii="T" w:hAnsi="T" w:eastAsia="仿宋_GB2312" w:cs="仿宋_GB2312"/>
                <w:color w:val="000000"/>
                <w:kern w:val="0"/>
                <w:sz w:val="24"/>
              </w:rPr>
              <w:t>长沙市雨花区中意路726号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rPr>
                <w:rFonts w:hint="eastAsia" w:ascii="T" w:hAnsi="T" w:eastAsia="仿宋_GB2312" w:cs="Courier New"/>
                <w:color w:val="000000"/>
                <w:kern w:val="0"/>
                <w:sz w:val="24"/>
              </w:rPr>
            </w:pPr>
            <w:r>
              <w:rPr>
                <w:rFonts w:hint="eastAsia" w:ascii="T" w:hAnsi="T" w:eastAsia="仿宋_GB2312"/>
                <w:color w:val="000000"/>
                <w:sz w:val="24"/>
              </w:rPr>
              <w:t>九裕物流仓储物管处</w:t>
            </w:r>
          </w:p>
        </w:tc>
        <w:tc>
          <w:tcPr>
            <w:tcW w:w="3651" w:type="dxa"/>
            <w:vAlign w:val="center"/>
          </w:tcPr>
          <w:p>
            <w:pPr>
              <w:rPr>
                <w:rFonts w:hint="eastAsia" w:ascii="T" w:hAnsi="T" w:eastAsia="仿宋_GB2312" w:cs="Courier New"/>
                <w:color w:val="000000"/>
                <w:kern w:val="0"/>
                <w:sz w:val="24"/>
              </w:rPr>
            </w:pPr>
            <w:r>
              <w:rPr>
                <w:rFonts w:hint="eastAsia" w:ascii="T" w:hAnsi="T" w:eastAsia="仿宋_GB2312" w:cs="仿宋_GB2312"/>
                <w:color w:val="000000"/>
                <w:kern w:val="0"/>
                <w:sz w:val="24"/>
              </w:rPr>
              <w:t>长沙市雨花区中意一路与G0401长沙绕城高速交叉口西南角</w:t>
            </w:r>
            <w:r>
              <w:rPr>
                <w:rFonts w:hint="eastAsia" w:ascii="T" w:hAnsi="T" w:eastAsia="仿宋_GB2312"/>
                <w:color w:val="000000"/>
                <w:sz w:val="24"/>
              </w:rPr>
              <w:t>环融物流市场内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rPr>
                <w:rFonts w:hint="eastAsia" w:ascii="T" w:hAnsi="T" w:eastAsia="仿宋_GB2312" w:cs="Courier New"/>
                <w:color w:val="000000"/>
                <w:kern w:val="0"/>
                <w:sz w:val="24"/>
              </w:rPr>
            </w:pPr>
            <w:r>
              <w:rPr>
                <w:rFonts w:hint="eastAsia" w:ascii="T" w:hAnsi="T" w:eastAsia="仿宋_GB2312"/>
                <w:color w:val="000000"/>
                <w:sz w:val="24"/>
              </w:rPr>
              <w:t>环融物流市场</w:t>
            </w:r>
          </w:p>
        </w:tc>
        <w:tc>
          <w:tcPr>
            <w:tcW w:w="3651" w:type="dxa"/>
            <w:vAlign w:val="center"/>
          </w:tcPr>
          <w:p>
            <w:pPr>
              <w:rPr>
                <w:rFonts w:hint="eastAsia" w:ascii="T" w:hAnsi="T" w:eastAsia="仿宋_GB2312" w:cs="Courier New"/>
                <w:color w:val="000000"/>
                <w:kern w:val="0"/>
                <w:sz w:val="24"/>
              </w:rPr>
            </w:pPr>
            <w:r>
              <w:rPr>
                <w:rFonts w:hint="eastAsia" w:ascii="T" w:hAnsi="T" w:eastAsia="仿宋_GB2312" w:cs="仿宋_GB2312"/>
                <w:color w:val="000000"/>
                <w:kern w:val="0"/>
                <w:sz w:val="24"/>
              </w:rPr>
              <w:t>长沙市雨花区中意一路与G0401长沙绕城高速交叉口西南角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rPr>
                <w:rFonts w:hint="eastAsia" w:ascii="T" w:hAnsi="T" w:eastAsia="仿宋_GB2312" w:cs="Courier New"/>
                <w:color w:val="000000"/>
                <w:kern w:val="0"/>
                <w:sz w:val="24"/>
              </w:rPr>
            </w:pPr>
            <w:r>
              <w:rPr>
                <w:rFonts w:hint="eastAsia" w:ascii="T" w:hAnsi="T" w:eastAsia="仿宋_GB2312"/>
                <w:color w:val="000000"/>
                <w:sz w:val="24"/>
              </w:rPr>
              <w:t>城南汽配大市场物管处(长沙高迅市场管理有限公司)</w:t>
            </w:r>
          </w:p>
        </w:tc>
        <w:tc>
          <w:tcPr>
            <w:tcW w:w="3651" w:type="dxa"/>
            <w:vAlign w:val="center"/>
          </w:tcPr>
          <w:p>
            <w:pPr>
              <w:rPr>
                <w:rFonts w:hint="eastAsia" w:ascii="T" w:hAnsi="T" w:eastAsia="仿宋_GB2312" w:cs="Courier New"/>
                <w:color w:val="000000"/>
                <w:kern w:val="0"/>
                <w:sz w:val="24"/>
              </w:rPr>
            </w:pPr>
            <w:r>
              <w:rPr>
                <w:rFonts w:hint="eastAsia" w:ascii="T" w:hAnsi="T" w:eastAsia="仿宋_GB2312" w:cs="仿宋_GB2312"/>
                <w:color w:val="000000"/>
                <w:kern w:val="0"/>
                <w:sz w:val="24"/>
              </w:rPr>
              <w:t>长沙市雨花区中意一路908号锅炉厂东侧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restart"/>
            <w:vAlign w:val="center"/>
          </w:tcPr>
          <w:p>
            <w:pPr>
              <w:jc w:val="center"/>
              <w:rPr>
                <w:rFonts w:hint="eastAsia" w:ascii="T" w:hAnsi="T" w:eastAsia="仿宋_GB2312"/>
                <w:sz w:val="24"/>
              </w:rPr>
            </w:pPr>
            <w:r>
              <w:rPr>
                <w:rFonts w:hint="eastAsia" w:ascii="T" w:hAnsi="T" w:eastAsia="仿宋_GB2312"/>
                <w:sz w:val="24"/>
              </w:rPr>
              <w:t>5月份共15家</w:t>
            </w:r>
          </w:p>
        </w:tc>
        <w:tc>
          <w:tcPr>
            <w:tcW w:w="3637" w:type="dxa"/>
            <w:vAlign w:val="center"/>
          </w:tcPr>
          <w:p>
            <w:pPr>
              <w:rPr>
                <w:rFonts w:hint="eastAsia" w:ascii="T" w:hAnsi="T" w:eastAsia="仿宋_GB2312" w:cs="Courier New"/>
                <w:color w:val="000000"/>
                <w:kern w:val="0"/>
                <w:sz w:val="24"/>
              </w:rPr>
            </w:pPr>
            <w:r>
              <w:rPr>
                <w:rFonts w:hint="eastAsia" w:ascii="T" w:hAnsi="T" w:eastAsia="仿宋_GB2312"/>
                <w:color w:val="000000"/>
                <w:sz w:val="24"/>
              </w:rPr>
              <w:t>蓝星化工有限公司</w:t>
            </w:r>
          </w:p>
        </w:tc>
        <w:tc>
          <w:tcPr>
            <w:tcW w:w="3651" w:type="dxa"/>
            <w:vAlign w:val="center"/>
          </w:tcPr>
          <w:p>
            <w:pPr>
              <w:rPr>
                <w:rFonts w:hint="eastAsia" w:ascii="T" w:hAnsi="T" w:eastAsia="仿宋_GB2312" w:cs="Courier New"/>
                <w:color w:val="000000"/>
                <w:kern w:val="0"/>
                <w:sz w:val="24"/>
              </w:rPr>
            </w:pPr>
            <w:r>
              <w:rPr>
                <w:rFonts w:hint="eastAsia" w:ascii="T" w:hAnsi="T" w:eastAsia="仿宋_GB2312" w:cs="仿宋_GB2312"/>
                <w:color w:val="000000"/>
                <w:kern w:val="0"/>
                <w:sz w:val="24"/>
              </w:rPr>
              <w:t xml:space="preserve">雨花区万芙南路北100米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rPr>
                <w:rFonts w:hint="eastAsia" w:ascii="T" w:hAnsi="T" w:eastAsia="仿宋_GB2312" w:cs="Courier New"/>
                <w:color w:val="000000"/>
                <w:kern w:val="0"/>
                <w:sz w:val="24"/>
              </w:rPr>
            </w:pPr>
            <w:r>
              <w:rPr>
                <w:rFonts w:hint="eastAsia" w:ascii="T" w:hAnsi="T" w:eastAsia="仿宋_GB2312"/>
                <w:color w:val="000000"/>
                <w:sz w:val="24"/>
              </w:rPr>
              <w:t>化工设计院</w:t>
            </w:r>
          </w:p>
        </w:tc>
        <w:tc>
          <w:tcPr>
            <w:tcW w:w="3651" w:type="dxa"/>
            <w:vAlign w:val="center"/>
          </w:tcPr>
          <w:p>
            <w:pPr>
              <w:rPr>
                <w:rFonts w:hint="eastAsia" w:ascii="T" w:hAnsi="T" w:eastAsia="仿宋_GB2312" w:cs="Courier New"/>
                <w:color w:val="000000"/>
                <w:kern w:val="0"/>
                <w:sz w:val="24"/>
              </w:rPr>
            </w:pPr>
            <w:r>
              <w:rPr>
                <w:rFonts w:hint="eastAsia" w:ascii="T" w:hAnsi="T" w:eastAsia="仿宋_GB2312" w:cs="仿宋_GB2312"/>
                <w:color w:val="000000"/>
                <w:kern w:val="0"/>
                <w:sz w:val="24"/>
              </w:rPr>
              <w:t xml:space="preserve">雨花区万芙南路北100米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rPr>
                <w:rFonts w:hint="eastAsia" w:ascii="T" w:hAnsi="T" w:eastAsia="仿宋_GB2312"/>
                <w:color w:val="000000"/>
                <w:sz w:val="24"/>
              </w:rPr>
            </w:pPr>
            <w:r>
              <w:rPr>
                <w:rFonts w:hint="eastAsia" w:ascii="T" w:hAnsi="T" w:eastAsia="仿宋_GB2312"/>
                <w:color w:val="000000"/>
                <w:sz w:val="24"/>
              </w:rPr>
              <w:t>英杰(长沙)生物科技有限公司</w:t>
            </w:r>
          </w:p>
        </w:tc>
        <w:tc>
          <w:tcPr>
            <w:tcW w:w="3651" w:type="dxa"/>
            <w:vAlign w:val="center"/>
          </w:tcPr>
          <w:p>
            <w:pPr>
              <w:rPr>
                <w:rFonts w:hint="eastAsia" w:ascii="T" w:hAnsi="T" w:eastAsia="仿宋_GB2312" w:cs="仿宋_GB2312"/>
                <w:color w:val="000000"/>
                <w:kern w:val="0"/>
                <w:sz w:val="24"/>
              </w:rPr>
            </w:pPr>
            <w:r>
              <w:rPr>
                <w:rFonts w:hint="eastAsia" w:ascii="T" w:hAnsi="T" w:eastAsia="仿宋_GB2312" w:cs="仿宋_GB2312"/>
                <w:color w:val="000000"/>
                <w:kern w:val="0"/>
                <w:sz w:val="24"/>
              </w:rPr>
              <w:t>雨花区万家丽路天际岭</w:t>
            </w:r>
            <w:r>
              <w:rPr>
                <w:rFonts w:hint="eastAsia" w:ascii="T" w:hAnsi="T" w:cs="仿宋_GB2312"/>
                <w:color w:val="000000"/>
                <w:kern w:val="0"/>
                <w:sz w:val="24"/>
              </w:rPr>
              <w:t>隊</w:t>
            </w:r>
            <w:r>
              <w:rPr>
                <w:rFonts w:hint="eastAsia" w:ascii="T" w:hAnsi="T" w:eastAsia="仿宋_GB2312" w:cs="仿宋_GB2312"/>
                <w:color w:val="000000"/>
                <w:kern w:val="0"/>
                <w:sz w:val="24"/>
              </w:rPr>
              <w:t>道口北端板塘工业园内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rPr>
                <w:rFonts w:hint="eastAsia" w:ascii="T" w:hAnsi="T" w:eastAsia="仿宋_GB2312"/>
                <w:color w:val="000000"/>
                <w:sz w:val="24"/>
              </w:rPr>
            </w:pPr>
            <w:r>
              <w:rPr>
                <w:rFonts w:hint="eastAsia" w:ascii="T" w:hAnsi="T" w:eastAsia="仿宋_GB2312" w:cs="宋体"/>
                <w:color w:val="000000" w:themeColor="text1"/>
                <w:kern w:val="0"/>
                <w:sz w:val="24"/>
                <w14:textFill>
                  <w14:solidFill>
                    <w14:schemeClr w14:val="tx1"/>
                  </w14:solidFill>
                </w14:textFill>
              </w:rPr>
              <w:t>长沙市雨花区鑫泉化工有限公司</w:t>
            </w:r>
          </w:p>
        </w:tc>
        <w:tc>
          <w:tcPr>
            <w:tcW w:w="3651" w:type="dxa"/>
            <w:vAlign w:val="center"/>
          </w:tcPr>
          <w:p>
            <w:pPr>
              <w:rPr>
                <w:rFonts w:hint="eastAsia" w:ascii="T" w:hAnsi="T" w:eastAsia="仿宋_GB2312" w:cs="仿宋_GB2312"/>
                <w:color w:val="000000"/>
                <w:kern w:val="0"/>
                <w:sz w:val="24"/>
              </w:rPr>
            </w:pPr>
            <w:r>
              <w:rPr>
                <w:rFonts w:hint="eastAsia" w:ascii="T" w:hAnsi="T" w:eastAsia="仿宋_GB2312" w:cs="宋体"/>
                <w:color w:val="000000" w:themeColor="text1"/>
                <w:kern w:val="0"/>
                <w:sz w:val="24"/>
                <w14:textFill>
                  <w14:solidFill>
                    <w14:schemeClr w14:val="tx1"/>
                  </w14:solidFill>
                </w14:textFill>
              </w:rPr>
              <w:t>长沙市雨花区湘府东路二段108号水岸天际新寓1栋724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Courier New"/>
                <w:color w:val="000000"/>
                <w:kern w:val="0"/>
                <w:sz w:val="24"/>
              </w:rPr>
            </w:pPr>
            <w:r>
              <w:rPr>
                <w:rFonts w:hint="eastAsia" w:ascii="T" w:hAnsi="T" w:eastAsia="仿宋_GB2312" w:cs="宋体"/>
                <w:color w:val="000000" w:themeColor="text1"/>
                <w:kern w:val="0"/>
                <w:sz w:val="24"/>
                <w14:textFill>
                  <w14:solidFill>
                    <w14:schemeClr w14:val="tx1"/>
                  </w14:solidFill>
                </w14:textFill>
              </w:rPr>
              <w:t>湖南加立减新能源科技有限公司</w:t>
            </w:r>
          </w:p>
        </w:tc>
        <w:tc>
          <w:tcPr>
            <w:tcW w:w="3651" w:type="dxa"/>
            <w:vAlign w:val="center"/>
          </w:tcPr>
          <w:p>
            <w:pPr>
              <w:jc w:val="left"/>
              <w:rPr>
                <w:rFonts w:hint="eastAsia" w:ascii="T" w:hAnsi="T" w:eastAsia="仿宋_GB2312" w:cs="Courier New"/>
                <w:color w:val="000000"/>
                <w:kern w:val="0"/>
                <w:sz w:val="24"/>
              </w:rPr>
            </w:pPr>
            <w:r>
              <w:rPr>
                <w:rFonts w:hint="eastAsia" w:ascii="T" w:hAnsi="T" w:eastAsia="仿宋_GB2312" w:cs="宋体"/>
                <w:kern w:val="0"/>
                <w:sz w:val="24"/>
              </w:rPr>
              <w:t>中意一路798号冠名商务中心603.604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restart"/>
            <w:vAlign w:val="center"/>
          </w:tcPr>
          <w:p>
            <w:pPr>
              <w:jc w:val="center"/>
              <w:rPr>
                <w:rFonts w:hint="eastAsia" w:ascii="T" w:hAnsi="T" w:eastAsia="仿宋_GB2312"/>
                <w:sz w:val="24"/>
              </w:rPr>
            </w:pPr>
            <w:r>
              <w:rPr>
                <w:rFonts w:hint="eastAsia" w:ascii="T" w:hAnsi="T" w:eastAsia="仿宋_GB2312"/>
                <w:sz w:val="24"/>
              </w:rPr>
              <w:t>6月份共14家</w:t>
            </w: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湖南和顺石油化工有限公司长沙新韶加油站</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长沙市雨花区中意一路619号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中国石油天然气有限公司湖南长沙市鄱阳村加油站</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长沙市雨花区洞井街道鄱阳村新韶山南路西侧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湖南龙骧交通发展集团有限责任公司长南加油站</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长沙市雨花区时代阳光大道58号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湖南和顺石油化工有限公司长沙中意路加油站</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长沙市雨花区中意一路1000号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中国石化销售有限公司湖南长沙石油分公司长沙湘天加油站</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长沙市雨花区湘府中路97号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湖南和顺石油股份有限公司长沙顺捷加油站</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长沙市雨花区万家丽高架桥南出入口东侧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旺府茶尔康大酒店</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长沙市雨花区万家丽南路98号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湖南香帝国际酒店管理有限公司 (高升时代广场)</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长沙市雨花区中意一路798号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长沙设备交易中心</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长沙市雨花区中意一路846号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 xml:space="preserve">雨花五金机电市场物业管理处                        </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长沙市雨花区汇金路1号C区北中栋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蓝天建材市场物管处</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长沙市雨花区汇金路276号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红星花卉市场</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 xml:space="preserve">万家丽南路隧道口南出口西侧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restart"/>
            <w:vAlign w:val="center"/>
          </w:tcPr>
          <w:p>
            <w:pPr>
              <w:jc w:val="center"/>
              <w:rPr>
                <w:rFonts w:hint="eastAsia" w:ascii="T" w:hAnsi="T" w:eastAsia="仿宋_GB2312"/>
                <w:sz w:val="24"/>
              </w:rPr>
            </w:pPr>
            <w:r>
              <w:rPr>
                <w:rFonts w:hint="eastAsia" w:ascii="T" w:hAnsi="T" w:eastAsia="仿宋_GB2312"/>
                <w:sz w:val="24"/>
              </w:rPr>
              <w:t>6月份共14家</w:t>
            </w: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四通木业</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万家丽南路天际岭隧道口南西侧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凯旋龙酒店</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高升路和平段友信机电市场北侧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restart"/>
            <w:vAlign w:val="center"/>
          </w:tcPr>
          <w:p>
            <w:pPr>
              <w:jc w:val="center"/>
              <w:rPr>
                <w:rFonts w:hint="eastAsia" w:ascii="T" w:hAnsi="T" w:eastAsia="仿宋_GB2312"/>
                <w:sz w:val="24"/>
              </w:rPr>
            </w:pPr>
            <w:r>
              <w:rPr>
                <w:rFonts w:hint="eastAsia" w:ascii="T" w:hAnsi="T" w:eastAsia="仿宋_GB2312"/>
                <w:sz w:val="24"/>
              </w:rPr>
              <w:t>7月份共18家</w:t>
            </w: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湖南和顺石油化工有限公司长沙新韶加油站</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长沙市雨花区中意一路619号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中国石油天然气有限公司湖南长沙市鄱阳村加油站</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长沙市雨花区洞井街道鄱阳村新韶山南路西侧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湖南中油鄱阳汽车加气有限公司</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长沙市雨花区洞井街道鄱阳村新韶山南路西侧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湖南和顺石油化工有限公司长沙中意路加油站</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长沙市雨花区中意一路1000号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中国石化销售有限公司湖南长沙石油分公司长沙湘天加油站</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长沙市雨花区湘府中路97号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湖南龙骧交通发展集团有限责任公司长南加油站</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长沙市雨花区时代阳光大道58号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湖南和顺石油股份有限公司长沙顺捷加油站</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长沙市雨花区万家丽高架桥南出入口东侧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长沙赛众特种气体有限公司</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雨花五金机电市场C区8栋111号门面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长沙市高升资产管理有限公司(高升星光天地)</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雨花区湘府中路高升段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酷琪娱乐城</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长沙市雨花区湘府中路117号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菲尼斯卡酒店（南站旗舰店）</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雨花区中意一路995号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牛头百家春超市</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雨花区时代阳光大道459号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牛头时代凯瑞大酒店</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雨花区时代阳光大道459号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长沙乐民游乐园有限公司</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湘府东路省森林植物园北门植物园内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长沙乐林游乐园有限公司</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湘府东路省森林植物园北门植物园内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restart"/>
            <w:vAlign w:val="center"/>
          </w:tcPr>
          <w:p>
            <w:pPr>
              <w:jc w:val="center"/>
              <w:rPr>
                <w:rFonts w:hint="eastAsia" w:ascii="T" w:hAnsi="T" w:eastAsia="仿宋_GB2312"/>
                <w:sz w:val="24"/>
              </w:rPr>
            </w:pPr>
            <w:r>
              <w:rPr>
                <w:rFonts w:hint="eastAsia" w:ascii="T" w:hAnsi="T" w:eastAsia="仿宋_GB2312"/>
                <w:sz w:val="24"/>
              </w:rPr>
              <w:t>7月份共18家</w:t>
            </w: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中铁五局一公司</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雨花区洞井中意一路646号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themeColor="text1"/>
                <w:kern w:val="0"/>
                <w:sz w:val="24"/>
                <w14:textFill>
                  <w14:solidFill>
                    <w14:schemeClr w14:val="tx1"/>
                  </w14:solidFill>
                </w14:textFill>
              </w:rPr>
            </w:pPr>
            <w:r>
              <w:rPr>
                <w:rFonts w:hint="eastAsia" w:ascii="T" w:hAnsi="T" w:eastAsia="仿宋_GB2312" w:cs="宋体"/>
                <w:color w:val="000000" w:themeColor="text1"/>
                <w:kern w:val="0"/>
                <w:sz w:val="24"/>
                <w14:textFill>
                  <w14:solidFill>
                    <w14:schemeClr w14:val="tx1"/>
                  </w14:solidFill>
                </w14:textFill>
              </w:rPr>
              <w:t>长沙星瑞酒店有限责任公司（港湾宾馆）</w:t>
            </w:r>
          </w:p>
        </w:tc>
        <w:tc>
          <w:tcPr>
            <w:tcW w:w="3651" w:type="dxa"/>
            <w:vAlign w:val="center"/>
          </w:tcPr>
          <w:p>
            <w:pPr>
              <w:jc w:val="left"/>
              <w:rPr>
                <w:rFonts w:hint="eastAsia" w:ascii="T" w:hAnsi="T" w:eastAsia="仿宋_GB2312" w:cs="宋体"/>
                <w:color w:val="000000" w:themeColor="text1"/>
                <w:kern w:val="0"/>
                <w:sz w:val="24"/>
                <w14:textFill>
                  <w14:solidFill>
                    <w14:schemeClr w14:val="tx1"/>
                  </w14:solidFill>
                </w14:textFill>
              </w:rPr>
            </w:pPr>
            <w:r>
              <w:rPr>
                <w:rFonts w:hint="eastAsia" w:ascii="T" w:hAnsi="T" w:eastAsia="仿宋_GB2312" w:cs="宋体"/>
                <w:color w:val="000000"/>
                <w:kern w:val="0"/>
                <w:sz w:val="24"/>
              </w:rPr>
              <w:t>雨花区洞井中意一路728号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themeColor="text1"/>
                <w:kern w:val="0"/>
                <w:sz w:val="24"/>
                <w14:textFill>
                  <w14:solidFill>
                    <w14:schemeClr w14:val="tx1"/>
                  </w14:solidFill>
                </w14:textFill>
              </w:rPr>
            </w:pPr>
            <w:r>
              <w:rPr>
                <w:rFonts w:hint="eastAsia" w:ascii="T" w:hAnsi="T" w:eastAsia="仿宋_GB2312" w:cs="宋体"/>
                <w:color w:val="000000" w:themeColor="text1"/>
                <w:kern w:val="0"/>
                <w:sz w:val="24"/>
                <w14:textFill>
                  <w14:solidFill>
                    <w14:schemeClr w14:val="tx1"/>
                  </w14:solidFill>
                </w14:textFill>
              </w:rPr>
              <w:t>友信市场管理服务部</w:t>
            </w:r>
          </w:p>
        </w:tc>
        <w:tc>
          <w:tcPr>
            <w:tcW w:w="3651" w:type="dxa"/>
            <w:vAlign w:val="center"/>
          </w:tcPr>
          <w:p>
            <w:pPr>
              <w:jc w:val="left"/>
              <w:rPr>
                <w:rFonts w:hint="eastAsia" w:ascii="T" w:hAnsi="T" w:eastAsia="仿宋_GB2312" w:cs="宋体"/>
                <w:color w:val="000000" w:themeColor="text1"/>
                <w:kern w:val="0"/>
                <w:sz w:val="24"/>
                <w14:textFill>
                  <w14:solidFill>
                    <w14:schemeClr w14:val="tx1"/>
                  </w14:solidFill>
                </w14:textFill>
              </w:rPr>
            </w:pPr>
            <w:r>
              <w:rPr>
                <w:rFonts w:hint="eastAsia" w:ascii="T" w:hAnsi="T" w:eastAsia="仿宋_GB2312" w:cs="宋体"/>
                <w:color w:val="000000"/>
                <w:kern w:val="0"/>
                <w:sz w:val="24"/>
              </w:rPr>
              <w:t>雨花区汇金路283号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restart"/>
            <w:vAlign w:val="center"/>
          </w:tcPr>
          <w:p>
            <w:pPr>
              <w:jc w:val="center"/>
              <w:rPr>
                <w:rFonts w:hint="eastAsia" w:ascii="T" w:hAnsi="T" w:eastAsia="仿宋_GB2312"/>
                <w:sz w:val="24"/>
              </w:rPr>
            </w:pPr>
            <w:r>
              <w:rPr>
                <w:rFonts w:hint="eastAsia" w:ascii="T" w:hAnsi="T" w:eastAsia="仿宋_GB2312"/>
                <w:sz w:val="24"/>
              </w:rPr>
              <w:t>8月份共12家</w:t>
            </w: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湖南和顺石油化工有限公司长沙新韶加油站</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长沙市雨花区中意一路619号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中国石油天然气有限公司湖南长沙市鄱阳村加油站</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长沙市雨花区洞井街道鄱阳村新韶山南路西侧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湖南龙骧交通发展集团有限责任公司长南加油站</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长沙市雨花区时代阳光大道58号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湖南和顺石油化工有限公司长沙中意路加油站</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长沙市雨花区中意一路1000号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中国石化销售有限公司湖南长沙石油分公司长沙湘天加油站</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长沙市雨花区湘府中路97号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湖南和顺石油股份有限公司长沙顺捷加油站</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长沙市雨花区万家丽高架桥南出入口东侧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湖南旷世新材料有限公司（一力油漆）</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雨花五金机电市场E区1栋109号门面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永通华锐4S店</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雨花区万家丽高架桥南出入口北侧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永通华悦4S店</w:t>
            </w:r>
          </w:p>
        </w:tc>
        <w:tc>
          <w:tcPr>
            <w:tcW w:w="3651" w:type="dxa"/>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雨花区万家丽高架桥南出入口北侧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 xml:space="preserve">永通华众4S店  </w:t>
            </w:r>
          </w:p>
        </w:tc>
        <w:tc>
          <w:tcPr>
            <w:tcW w:w="3651" w:type="dxa"/>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雨花区万家丽高架桥南出入口北侧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永通华远4S店</w:t>
            </w:r>
          </w:p>
        </w:tc>
        <w:tc>
          <w:tcPr>
            <w:tcW w:w="3651" w:type="dxa"/>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雨花区万家丽高架桥南出入口北侧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卢山实业有限公司</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雨花区时代阳光大道281号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restart"/>
            <w:vAlign w:val="center"/>
          </w:tcPr>
          <w:p>
            <w:pPr>
              <w:jc w:val="center"/>
              <w:rPr>
                <w:rFonts w:hint="eastAsia" w:ascii="T" w:hAnsi="T" w:eastAsia="仿宋_GB2312"/>
                <w:sz w:val="24"/>
              </w:rPr>
            </w:pPr>
            <w:r>
              <w:rPr>
                <w:rFonts w:hint="eastAsia" w:ascii="T" w:hAnsi="T" w:eastAsia="仿宋_GB2312"/>
                <w:sz w:val="24"/>
              </w:rPr>
              <w:t>9月份共16家</w:t>
            </w: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湖南和顺石油化工有限公司长沙新韶加油站</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长沙市雨花区中意一路619号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中国石油天然气有限公司湖南长沙市鄱阳村加油站</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长沙市雨花区洞井街道鄱阳村新韶山南路西侧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restart"/>
            <w:vAlign w:val="center"/>
          </w:tcPr>
          <w:p>
            <w:pPr>
              <w:jc w:val="center"/>
              <w:rPr>
                <w:rFonts w:hint="eastAsia" w:ascii="T" w:hAnsi="T" w:eastAsia="仿宋_GB2312"/>
                <w:sz w:val="24"/>
              </w:rPr>
            </w:pPr>
            <w:r>
              <w:rPr>
                <w:rFonts w:hint="eastAsia" w:ascii="T" w:hAnsi="T" w:eastAsia="仿宋_GB2312"/>
                <w:sz w:val="24"/>
              </w:rPr>
              <w:t>9月份</w:t>
            </w:r>
          </w:p>
          <w:p>
            <w:pPr>
              <w:jc w:val="center"/>
              <w:rPr>
                <w:rFonts w:hint="eastAsia" w:ascii="T" w:hAnsi="T" w:eastAsia="仿宋_GB2312"/>
                <w:sz w:val="24"/>
              </w:rPr>
            </w:pPr>
            <w:r>
              <w:rPr>
                <w:rFonts w:hint="eastAsia" w:ascii="T" w:hAnsi="T" w:eastAsia="仿宋_GB2312"/>
                <w:sz w:val="24"/>
              </w:rPr>
              <w:t>共16家</w:t>
            </w: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湖南龙骧交通发展集团有限责任公司长南加油站</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长沙市雨花区时代阳光大道58号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湖南和顺石油化工有限公司长沙中意路加油站</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长沙市雨花区中意一路1000号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中国石化销售有限公司湖南长沙石油分公司长沙湘天加油站</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长沙市雨花区湘府中路97号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湖南和顺石油股份有限公司长沙顺捷加油站</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长沙市雨花区万家丽高架桥南出入口东侧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湖南省森林植物园</w:t>
            </w:r>
            <w:r>
              <w:rPr>
                <w:rFonts w:hint="eastAsia" w:ascii="T" w:hAnsi="T" w:eastAsia="仿宋_GB2312" w:cs="宋体"/>
                <w:color w:val="000000"/>
                <w:kern w:val="0"/>
                <w:sz w:val="24"/>
              </w:rPr>
              <w:tab/>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雨花区洞井植物园路111号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湖南省合利众涂料贸易有限公司</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雨花区中意一路908号城南汽配大市场17栋113号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长沙雨花区成东鸿汽车用品商行</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雨花区中意一路908号城南汽配大市场16栋113号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湖南海铭盛涂料贸易有限公司</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雨花区中意一路908号城南汽配大市场17栋114号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长沙旭邦涂料贸易有限公司</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雨花区中意一路908号城南汽配大市场6栋136号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和平停车场</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万芙中路58号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长沙市雨花区欣慰汽车油漆商行</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 xml:space="preserve">雨花区中意一路908号城南汽配大市场6栋129号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星享迷地酒店</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雨花区湘府东路二段199号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 xml:space="preserve">力天雷克萨斯4S店                           </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雨花区湘府东路二段188号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力天福特4S店</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雨花区湘府东路二段188号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restart"/>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10月份</w:t>
            </w:r>
          </w:p>
          <w:p>
            <w:pPr>
              <w:widowControl/>
              <w:spacing w:line="360" w:lineRule="exact"/>
              <w:jc w:val="center"/>
              <w:rPr>
                <w:rFonts w:hint="eastAsia" w:ascii="T" w:hAnsi="T" w:eastAsia="仿宋_GB2312"/>
                <w:sz w:val="24"/>
              </w:rPr>
            </w:pPr>
            <w:r>
              <w:rPr>
                <w:rFonts w:hint="eastAsia" w:ascii="T" w:hAnsi="T" w:eastAsia="仿宋_GB2312" w:cs="宋体"/>
                <w:color w:val="000000"/>
                <w:kern w:val="0"/>
                <w:sz w:val="24"/>
              </w:rPr>
              <w:t>共10家</w:t>
            </w: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湖南和顺石油化工有限公司长沙新韶加油站</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长沙市雨花区中意一路619号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中国石油天然气有限公司湖南长沙市鄱阳村加油站</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长沙市雨花区洞井街道鄱阳村新韶山南路西侧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湖南中油鄱阳汽车加气有限公司</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长沙市雨花区洞井街道鄱阳村新韶山南路西侧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restart"/>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10月份</w:t>
            </w:r>
          </w:p>
          <w:p>
            <w:pPr>
              <w:widowControl/>
              <w:spacing w:line="360" w:lineRule="exact"/>
              <w:jc w:val="center"/>
              <w:rPr>
                <w:rFonts w:hint="eastAsia" w:ascii="T" w:hAnsi="T" w:eastAsia="仿宋_GB2312"/>
                <w:sz w:val="24"/>
              </w:rPr>
            </w:pPr>
            <w:r>
              <w:rPr>
                <w:rFonts w:hint="eastAsia" w:ascii="T" w:hAnsi="T" w:eastAsia="仿宋_GB2312" w:cs="宋体"/>
                <w:color w:val="000000"/>
                <w:kern w:val="0"/>
                <w:sz w:val="24"/>
              </w:rPr>
              <w:t>共10家</w:t>
            </w: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湖南和顺石油化工有限公司长沙中意路加油站</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长沙市雨花区中意一路1000号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中国石化销售有限公司湖南长沙石油分公司长沙湘天加油站</w:t>
            </w:r>
          </w:p>
        </w:tc>
        <w:tc>
          <w:tcPr>
            <w:tcW w:w="3651" w:type="dxa"/>
            <w:vAlign w:val="center"/>
          </w:tcPr>
          <w:p>
            <w:pPr>
              <w:jc w:val="left"/>
              <w:rPr>
                <w:rFonts w:hint="eastAsia" w:ascii="T" w:hAnsi="T" w:eastAsia="仿宋_GB2312" w:cs="宋体"/>
                <w:color w:val="000000"/>
                <w:kern w:val="0"/>
                <w:sz w:val="24"/>
              </w:rPr>
            </w:pPr>
            <w:bookmarkStart w:id="16" w:name="OLE_LINK48"/>
            <w:bookmarkStart w:id="17" w:name="OLE_LINK49"/>
            <w:r>
              <w:rPr>
                <w:rFonts w:hint="eastAsia" w:ascii="T" w:hAnsi="T" w:eastAsia="仿宋_GB2312" w:cs="宋体"/>
                <w:color w:val="000000"/>
                <w:kern w:val="0"/>
                <w:sz w:val="24"/>
              </w:rPr>
              <w:t>长沙市雨花区湘府中路97号</w:t>
            </w:r>
            <w:bookmarkEnd w:id="16"/>
            <w:bookmark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湖南龙骧交通发展集团有限责任公司长南加油站</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长沙市雨花区时代阳光大道58号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湖南和顺石油股份有限公司长沙顺捷加油站</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长沙市雨花区万家丽高架桥南出入口东侧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英杰(长沙)生物科技有限公司</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雨花区万家丽路天际岭</w:t>
            </w:r>
            <w:r>
              <w:rPr>
                <w:rFonts w:hint="eastAsia" w:ascii="T" w:hAnsi="T" w:cs="宋体"/>
                <w:color w:val="000000"/>
                <w:kern w:val="0"/>
                <w:sz w:val="24"/>
              </w:rPr>
              <w:t>隊</w:t>
            </w:r>
            <w:r>
              <w:rPr>
                <w:rFonts w:hint="eastAsia" w:ascii="T" w:hAnsi="T" w:eastAsia="仿宋_GB2312" w:cs="宋体"/>
                <w:color w:val="000000"/>
                <w:kern w:val="0"/>
                <w:sz w:val="24"/>
              </w:rPr>
              <w:t>道口北端板塘工业园内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七天连锁酒店植物园店</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雨花区中意一路609-2号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核工业301大队</w:t>
            </w:r>
            <w:r>
              <w:rPr>
                <w:rFonts w:hint="eastAsia" w:ascii="T" w:hAnsi="T" w:eastAsia="仿宋_GB2312" w:cs="宋体"/>
                <w:color w:val="000000"/>
                <w:kern w:val="0"/>
                <w:sz w:val="24"/>
              </w:rPr>
              <w:tab/>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雨花区中意一路977号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restart"/>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11月份</w:t>
            </w:r>
          </w:p>
          <w:p>
            <w:pPr>
              <w:widowControl/>
              <w:spacing w:line="360" w:lineRule="exact"/>
              <w:jc w:val="center"/>
              <w:rPr>
                <w:rFonts w:hint="eastAsia" w:ascii="T" w:hAnsi="T" w:eastAsia="仿宋_GB2312"/>
                <w:sz w:val="24"/>
              </w:rPr>
            </w:pPr>
            <w:r>
              <w:rPr>
                <w:rFonts w:hint="eastAsia" w:ascii="T" w:hAnsi="T" w:eastAsia="仿宋_GB2312" w:cs="宋体"/>
                <w:color w:val="000000"/>
                <w:kern w:val="0"/>
                <w:sz w:val="24"/>
              </w:rPr>
              <w:t>共15家</w:t>
            </w: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湖南和顺石油化工有限公司长沙新韶加油站</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长沙市雨花区中意一路619号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中国石油天然气有限公司湖南长沙市鄱阳村加油站</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长沙市雨花区洞井街道鄱阳村新韶山南路西侧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湖南龙骧交通发展集团有限责任公司长南加油站</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长沙市雨花区时代阳光大道58号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湖南和顺石油化工有限公司长沙中意路加油站</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长沙市雨花区中意一路1000号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中国石化销售有限公司湖南长沙石油分公司长沙湘天加油站</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长沙市雨花区湘府中路97号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湖南和顺石油股份有限公司长沙顺捷加油站</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w:t>
            </w:r>
            <w:bookmarkStart w:id="18" w:name="OLE_LINK50"/>
            <w:bookmarkStart w:id="19" w:name="OLE_LINK51"/>
            <w:r>
              <w:rPr>
                <w:rFonts w:hint="eastAsia" w:ascii="T" w:hAnsi="T" w:eastAsia="仿宋_GB2312" w:cs="宋体"/>
                <w:color w:val="000000"/>
                <w:kern w:val="0"/>
                <w:sz w:val="24"/>
              </w:rPr>
              <w:t>雨花区万家丽高架桥南出入口东侧</w:t>
            </w:r>
            <w:bookmarkEnd w:id="18"/>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 xml:space="preserve">华文森林酒店   </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长沙市雨花区湘府东路168号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 xml:space="preserve">星享尊品酒店  </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长沙市雨花区湘府东路160号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维也纳酒店(植物园店)</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长沙市雨花区湘府东路199号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长沙擎谱巨五八商场管理有限公司(植物园G58)</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雨花区万家丽路与湘府路交汇东南角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restart"/>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11月份</w:t>
            </w:r>
          </w:p>
          <w:p>
            <w:pPr>
              <w:widowControl/>
              <w:spacing w:line="360" w:lineRule="exact"/>
              <w:jc w:val="center"/>
              <w:rPr>
                <w:rFonts w:hint="eastAsia" w:ascii="T" w:hAnsi="T" w:eastAsia="仿宋_GB2312"/>
                <w:sz w:val="24"/>
              </w:rPr>
            </w:pPr>
            <w:r>
              <w:rPr>
                <w:rFonts w:hint="eastAsia" w:ascii="T" w:hAnsi="T" w:eastAsia="仿宋_GB2312" w:cs="宋体"/>
                <w:color w:val="000000"/>
                <w:kern w:val="0"/>
                <w:sz w:val="24"/>
              </w:rPr>
              <w:t>共15家</w:t>
            </w: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 xml:space="preserve">全洲药业集团公司   </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 xml:space="preserve">雨花区时代阳光大道216号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湖南西雅国际大酒店有限公司</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长沙市雨花区湘府中路117号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 xml:space="preserve">中气南方4S店  </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长沙市雨花区湘府中路126号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themeColor="text1"/>
                <w:kern w:val="0"/>
                <w:sz w:val="24"/>
                <w14:textFill>
                  <w14:solidFill>
                    <w14:schemeClr w14:val="tx1"/>
                  </w14:solidFill>
                </w14:textFill>
              </w:rPr>
              <w:t>长沙彩旺涂料贸易有限公司（玉龙漆）</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themeColor="text1"/>
                <w:kern w:val="0"/>
                <w:sz w:val="24"/>
                <w14:textFill>
                  <w14:solidFill>
                    <w14:schemeClr w14:val="tx1"/>
                  </w14:solidFill>
                </w14:textFill>
              </w:rPr>
              <w:t>长沙市雨花区汇金路1号湖南雨花五金机电大市场E区7栋107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themeColor="text1"/>
                <w:kern w:val="0"/>
                <w:sz w:val="24"/>
                <w14:textFill>
                  <w14:solidFill>
                    <w14:schemeClr w14:val="tx1"/>
                  </w14:solidFill>
                </w14:textFill>
              </w:rPr>
              <w:t>湖南思澄涂料贸易有限公司</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themeColor="text1"/>
                <w:kern w:val="0"/>
                <w:sz w:val="24"/>
                <w14:textFill>
                  <w14:solidFill>
                    <w14:schemeClr w14:val="tx1"/>
                  </w14:solidFill>
                </w14:textFill>
              </w:rPr>
              <w:t>长沙市雨花区洞井街道中意一路908号城南汽配大市场7栋106-107号门面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restart"/>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12月份</w:t>
            </w:r>
          </w:p>
          <w:p>
            <w:pPr>
              <w:widowControl/>
              <w:spacing w:line="360" w:lineRule="exact"/>
              <w:jc w:val="center"/>
              <w:rPr>
                <w:rFonts w:hint="eastAsia" w:ascii="T" w:hAnsi="T" w:eastAsia="仿宋_GB2312"/>
                <w:sz w:val="24"/>
              </w:rPr>
            </w:pPr>
            <w:r>
              <w:rPr>
                <w:rFonts w:hint="eastAsia" w:ascii="T" w:hAnsi="T" w:eastAsia="仿宋_GB2312" w:cs="宋体"/>
                <w:color w:val="000000"/>
                <w:kern w:val="0"/>
                <w:sz w:val="24"/>
              </w:rPr>
              <w:t>共15家</w:t>
            </w: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湖南和顺石油化工有限公司长沙新韶加油站</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长沙市雨花区中意一路619号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中国石油天然气有限公司湖南长沙市鄱阳村加油站</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长沙市雨花区洞井街道鄱阳村新韶山南路西侧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湖南龙骧交通发展集团有限责任公司长南加油站</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长沙市雨花区时代阳光大道58号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湖南和顺石油化工有限公司长沙中意路加油站</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w:t>
            </w:r>
            <w:bookmarkStart w:id="20" w:name="OLE_LINK55"/>
            <w:bookmarkStart w:id="21" w:name="OLE_LINK54"/>
            <w:r>
              <w:rPr>
                <w:rFonts w:hint="eastAsia" w:ascii="T" w:hAnsi="T" w:eastAsia="仿宋_GB2312" w:cs="宋体"/>
                <w:color w:val="000000"/>
                <w:kern w:val="0"/>
                <w:sz w:val="24"/>
              </w:rPr>
              <w:t>雨花区中意一路1000号</w:t>
            </w:r>
            <w:bookmarkEnd w:id="20"/>
            <w:bookmarkEnd w:id="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中国石化销售有限公司湖南长沙石油分公司长沙湘天加油站</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长沙市雨花区湘府中路97号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湖南和顺石油股份有限公司长沙顺捷加油站</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长沙市雨花区万家丽高架桥南出入口东侧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维也纳湘纳尔酒店(原前进酒店)</w:t>
            </w:r>
          </w:p>
        </w:tc>
        <w:tc>
          <w:tcPr>
            <w:tcW w:w="3651" w:type="dxa"/>
            <w:vAlign w:val="center"/>
          </w:tcPr>
          <w:p>
            <w:pPr>
              <w:jc w:val="left"/>
              <w:rPr>
                <w:rFonts w:hint="eastAsia" w:ascii="T" w:hAnsi="T" w:eastAsia="仿宋_GB2312" w:cs="宋体"/>
                <w:color w:val="000000"/>
                <w:kern w:val="0"/>
                <w:sz w:val="24"/>
              </w:rPr>
            </w:pPr>
            <w:bookmarkStart w:id="22" w:name="OLE_LINK56"/>
            <w:bookmarkStart w:id="23" w:name="OLE_LINK57"/>
            <w:r>
              <w:rPr>
                <w:rFonts w:hint="eastAsia" w:ascii="T" w:hAnsi="T" w:eastAsia="仿宋_GB2312" w:cs="宋体"/>
                <w:color w:val="000000"/>
                <w:kern w:val="0"/>
                <w:sz w:val="24"/>
              </w:rPr>
              <w:t>雨花区中意一路713号</w:t>
            </w:r>
            <w:bookmarkEnd w:id="22"/>
            <w:bookmarkEnd w:id="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维也纳</w:t>
            </w:r>
            <w:r>
              <w:rPr>
                <w:rFonts w:hint="eastAsia" w:ascii="T" w:hAnsi="T" w:eastAsia="仿宋_GB2312"/>
                <w:color w:val="000000" w:themeColor="text1"/>
                <w:kern w:val="0"/>
                <w:sz w:val="24"/>
                <w14:textFill>
                  <w14:solidFill>
                    <w14:schemeClr w14:val="tx1"/>
                  </w14:solidFill>
                </w14:textFill>
              </w:rPr>
              <w:t>华</w:t>
            </w:r>
            <w:r>
              <w:rPr>
                <w:rFonts w:hint="eastAsia" w:ascii="T" w:hAnsi="T" w:eastAsia="仿宋_GB2312" w:cs="宋体"/>
                <w:color w:val="000000" w:themeColor="text1"/>
                <w:kern w:val="0"/>
                <w:sz w:val="24"/>
                <w14:textFill>
                  <w14:solidFill>
                    <w14:schemeClr w14:val="tx1"/>
                  </w14:solidFill>
                </w14:textFill>
              </w:rPr>
              <w:t>盛恒悦</w:t>
            </w:r>
            <w:r>
              <w:rPr>
                <w:rFonts w:hint="eastAsia" w:ascii="T" w:hAnsi="T" w:eastAsia="仿宋_GB2312" w:cs="宋体"/>
                <w:color w:val="000000"/>
                <w:kern w:val="0"/>
                <w:sz w:val="24"/>
              </w:rPr>
              <w:t xml:space="preserve">酒店(星苑店)    </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雨花区万芙路与金海路交汇处中豪城南时代小区1栋5-9楼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雅士亚华美达酒店</w:t>
            </w:r>
          </w:p>
        </w:tc>
        <w:tc>
          <w:tcPr>
            <w:tcW w:w="3651" w:type="dxa"/>
            <w:vAlign w:val="center"/>
          </w:tcPr>
          <w:p>
            <w:pPr>
              <w:jc w:val="left"/>
              <w:rPr>
                <w:rFonts w:hint="eastAsia" w:ascii="T" w:hAnsi="T" w:eastAsia="仿宋_GB2312" w:cs="宋体"/>
                <w:color w:val="000000"/>
                <w:kern w:val="0"/>
                <w:sz w:val="24"/>
              </w:rPr>
            </w:pPr>
            <w:bookmarkStart w:id="24" w:name="OLE_LINK63"/>
            <w:bookmarkStart w:id="25" w:name="OLE_LINK62"/>
            <w:r>
              <w:rPr>
                <w:rFonts w:hint="eastAsia" w:ascii="T" w:hAnsi="T" w:eastAsia="仿宋_GB2312" w:cs="宋体"/>
                <w:color w:val="000000"/>
                <w:kern w:val="0"/>
                <w:sz w:val="24"/>
              </w:rPr>
              <w:t>雨花区万家丽中路三段199号</w:t>
            </w:r>
            <w:bookmarkEnd w:id="24"/>
            <w:bookmarkEnd w:id="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 xml:space="preserve">和一酒店                                    </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雨花区桃花段路58号德庆水韵山城1栋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长沙市高升资产管理有限公司(高升星光天地)</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雨花区湘府中路高升段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上海高地物业管理有限公司长沙分公司(复地星光天地)</w:t>
            </w:r>
          </w:p>
        </w:tc>
        <w:tc>
          <w:tcPr>
            <w:tcW w:w="3651" w:type="dxa"/>
            <w:vAlign w:val="center"/>
          </w:tcPr>
          <w:p>
            <w:pPr>
              <w:jc w:val="left"/>
              <w:rPr>
                <w:rFonts w:hint="eastAsia" w:ascii="T" w:hAnsi="T" w:eastAsia="仿宋_GB2312" w:cs="宋体"/>
                <w:color w:val="000000"/>
                <w:kern w:val="0"/>
                <w:sz w:val="24"/>
              </w:rPr>
            </w:pPr>
            <w:bookmarkStart w:id="26" w:name="OLE_LINK24"/>
            <w:bookmarkStart w:id="27" w:name="OLE_LINK25"/>
            <w:r>
              <w:rPr>
                <w:rFonts w:hint="eastAsia" w:ascii="T" w:hAnsi="T" w:eastAsia="仿宋_GB2312" w:cs="宋体"/>
                <w:color w:val="000000"/>
                <w:kern w:val="0"/>
                <w:sz w:val="24"/>
              </w:rPr>
              <w:t>雨花区湘府中路高升段</w:t>
            </w:r>
            <w:bookmarkEnd w:id="26"/>
            <w:bookmarkEnd w:id="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restart"/>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12月份</w:t>
            </w:r>
          </w:p>
          <w:p>
            <w:pPr>
              <w:widowControl/>
              <w:spacing w:line="360" w:lineRule="exact"/>
              <w:jc w:val="center"/>
              <w:rPr>
                <w:rFonts w:hint="eastAsia" w:ascii="T" w:hAnsi="T" w:eastAsia="仿宋_GB2312"/>
                <w:sz w:val="24"/>
              </w:rPr>
            </w:pPr>
            <w:r>
              <w:rPr>
                <w:rFonts w:hint="eastAsia" w:ascii="T" w:hAnsi="T" w:eastAsia="仿宋_GB2312" w:cs="宋体"/>
                <w:color w:val="000000"/>
                <w:kern w:val="0"/>
                <w:sz w:val="24"/>
              </w:rPr>
              <w:t>共15家</w:t>
            </w: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酷琪娱乐城</w:t>
            </w:r>
          </w:p>
        </w:tc>
        <w:tc>
          <w:tcPr>
            <w:tcW w:w="3651"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长沙市雨花区湘府中路117号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kern w:val="0"/>
                <w:sz w:val="24"/>
              </w:rPr>
            </w:pPr>
            <w:r>
              <w:rPr>
                <w:rFonts w:hint="eastAsia" w:ascii="T" w:hAnsi="T" w:eastAsia="仿宋_GB2312" w:cs="宋体"/>
                <w:color w:val="000000"/>
                <w:kern w:val="0"/>
                <w:sz w:val="24"/>
              </w:rPr>
              <w:t>湖南湘中物流储运有限公司</w:t>
            </w:r>
          </w:p>
        </w:tc>
        <w:tc>
          <w:tcPr>
            <w:tcW w:w="3651" w:type="dxa"/>
            <w:vAlign w:val="center"/>
          </w:tcPr>
          <w:p>
            <w:pPr>
              <w:jc w:val="left"/>
              <w:rPr>
                <w:rFonts w:hint="eastAsia" w:ascii="T" w:hAnsi="T" w:eastAsia="仿宋_GB2312" w:cs="宋体"/>
                <w:color w:val="000000"/>
                <w:kern w:val="0"/>
                <w:sz w:val="24"/>
              </w:rPr>
            </w:pPr>
            <w:bookmarkStart w:id="28" w:name="OLE_LINK70"/>
            <w:bookmarkStart w:id="29" w:name="OLE_LINK71"/>
            <w:r>
              <w:rPr>
                <w:rFonts w:hint="eastAsia" w:ascii="T" w:hAnsi="T" w:eastAsia="仿宋_GB2312" w:cs="宋体"/>
                <w:color w:val="000000"/>
                <w:kern w:val="0"/>
                <w:sz w:val="24"/>
              </w:rPr>
              <w:t>中意一路</w:t>
            </w:r>
            <w:bookmarkEnd w:id="28"/>
            <w:bookmarkEnd w:id="29"/>
            <w:r>
              <w:rPr>
                <w:rFonts w:hint="eastAsia" w:ascii="T" w:hAnsi="T" w:eastAsia="仿宋_GB2312" w:cs="宋体"/>
                <w:color w:val="000000"/>
                <w:kern w:val="0"/>
                <w:sz w:val="24"/>
              </w:rPr>
              <w:t>910号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Align w:val="center"/>
          </w:tcPr>
          <w:p>
            <w:pPr>
              <w:pStyle w:val="13"/>
              <w:numPr>
                <w:ilvl w:val="0"/>
                <w:numId w:val="1"/>
              </w:numPr>
              <w:ind w:firstLineChars="0"/>
              <w:jc w:val="center"/>
              <w:rPr>
                <w:rFonts w:hint="eastAsia" w:ascii="T" w:hAnsi="T" w:eastAsia="仿宋_GB2312"/>
                <w:sz w:val="24"/>
              </w:rPr>
            </w:pPr>
          </w:p>
        </w:tc>
        <w:tc>
          <w:tcPr>
            <w:tcW w:w="1895" w:type="dxa"/>
            <w:vMerge w:val="continue"/>
            <w:vAlign w:val="center"/>
          </w:tcPr>
          <w:p>
            <w:pPr>
              <w:jc w:val="center"/>
              <w:rPr>
                <w:rFonts w:hint="eastAsia" w:ascii="T" w:hAnsi="T" w:eastAsia="仿宋_GB2312"/>
                <w:sz w:val="24"/>
              </w:rPr>
            </w:pPr>
          </w:p>
        </w:tc>
        <w:tc>
          <w:tcPr>
            <w:tcW w:w="3637" w:type="dxa"/>
            <w:vAlign w:val="center"/>
          </w:tcPr>
          <w:p>
            <w:pPr>
              <w:jc w:val="left"/>
              <w:rPr>
                <w:rFonts w:hint="eastAsia" w:ascii="T" w:hAnsi="T" w:eastAsia="仿宋_GB2312" w:cs="宋体"/>
                <w:color w:val="000000" w:themeColor="text1"/>
                <w:kern w:val="0"/>
                <w:sz w:val="24"/>
                <w14:textFill>
                  <w14:solidFill>
                    <w14:schemeClr w14:val="tx1"/>
                  </w14:solidFill>
                </w14:textFill>
              </w:rPr>
            </w:pPr>
            <w:r>
              <w:rPr>
                <w:rFonts w:hint="eastAsia" w:ascii="T" w:hAnsi="T" w:eastAsia="仿宋_GB2312" w:cs="宋体"/>
                <w:color w:val="000000" w:themeColor="text1"/>
                <w:kern w:val="0"/>
                <w:sz w:val="24"/>
                <w14:textFill>
                  <w14:solidFill>
                    <w14:schemeClr w14:val="tx1"/>
                  </w14:solidFill>
                </w14:textFill>
              </w:rPr>
              <w:t>莫家坳木材市场A区</w:t>
            </w:r>
          </w:p>
        </w:tc>
        <w:tc>
          <w:tcPr>
            <w:tcW w:w="3651" w:type="dxa"/>
            <w:vAlign w:val="center"/>
          </w:tcPr>
          <w:p>
            <w:pPr>
              <w:jc w:val="left"/>
              <w:rPr>
                <w:rFonts w:hint="eastAsia" w:ascii="T" w:hAnsi="T" w:eastAsia="仿宋_GB2312" w:cs="宋体"/>
                <w:color w:val="000000" w:themeColor="text1"/>
                <w:kern w:val="0"/>
                <w:sz w:val="24"/>
                <w14:textFill>
                  <w14:solidFill>
                    <w14:schemeClr w14:val="tx1"/>
                  </w14:solidFill>
                </w14:textFill>
              </w:rPr>
            </w:pPr>
            <w:r>
              <w:rPr>
                <w:rFonts w:hint="eastAsia" w:ascii="T" w:hAnsi="T" w:eastAsia="仿宋_GB2312" w:cs="宋体"/>
                <w:color w:val="000000"/>
                <w:kern w:val="0"/>
                <w:sz w:val="24"/>
              </w:rPr>
              <w:t>中意一路与雀园路交汇东北角</w:t>
            </w:r>
          </w:p>
        </w:tc>
      </w:tr>
    </w:tbl>
    <w:p>
      <w:pPr>
        <w:rPr>
          <w:rFonts w:ascii="T" w:hAnsi="T"/>
        </w:rPr>
      </w:pPr>
    </w:p>
    <w:p>
      <w:pPr>
        <w:rPr>
          <w:rFonts w:ascii="T" w:hAnsi="T"/>
        </w:rPr>
      </w:pPr>
    </w:p>
    <w:p>
      <w:pPr>
        <w:rPr>
          <w:rFonts w:ascii="T" w:hAnsi="T"/>
        </w:rPr>
      </w:pPr>
    </w:p>
    <w:p>
      <w:pPr>
        <w:rPr>
          <w:rFonts w:ascii="T" w:hAnsi="T"/>
        </w:rPr>
      </w:pPr>
    </w:p>
    <w:p>
      <w:pPr>
        <w:rPr>
          <w:rFonts w:ascii="T" w:hAnsi="T"/>
        </w:rPr>
      </w:pPr>
    </w:p>
    <w:p>
      <w:pPr>
        <w:rPr>
          <w:rFonts w:ascii="T" w:hAnsi="T"/>
        </w:rPr>
      </w:pPr>
    </w:p>
    <w:p>
      <w:pPr>
        <w:spacing w:line="480" w:lineRule="exact"/>
        <w:rPr>
          <w:rFonts w:ascii="T" w:hAnsi="T" w:eastAsia="黑体"/>
          <w:sz w:val="32"/>
          <w:szCs w:val="32"/>
        </w:rPr>
        <w:sectPr>
          <w:footerReference r:id="rId3" w:type="default"/>
          <w:pgSz w:w="11906" w:h="16838"/>
          <w:pgMar w:top="1701" w:right="1474" w:bottom="1474" w:left="1474" w:header="851" w:footer="992" w:gutter="0"/>
          <w:pgNumType w:fmt="numberInDash"/>
          <w:cols w:space="425" w:num="1"/>
          <w:docGrid w:type="lines" w:linePitch="312" w:charSpace="0"/>
        </w:sectPr>
      </w:pPr>
    </w:p>
    <w:p>
      <w:pPr>
        <w:spacing w:line="480" w:lineRule="exact"/>
        <w:rPr>
          <w:rFonts w:ascii="T" w:hAnsi="T" w:eastAsia="黑体"/>
          <w:sz w:val="32"/>
          <w:szCs w:val="32"/>
        </w:rPr>
      </w:pPr>
      <w:r>
        <w:rPr>
          <w:rFonts w:ascii="T" w:eastAsia="黑体"/>
          <w:sz w:val="32"/>
          <w:szCs w:val="32"/>
        </w:rPr>
        <w:t>附件</w:t>
      </w:r>
      <w:r>
        <w:rPr>
          <w:rFonts w:hint="eastAsia" w:ascii="T" w:hAnsi="T" w:eastAsia="黑体"/>
          <w:sz w:val="32"/>
          <w:szCs w:val="32"/>
        </w:rPr>
        <w:t>3</w:t>
      </w:r>
    </w:p>
    <w:p>
      <w:pPr>
        <w:spacing w:line="480" w:lineRule="exact"/>
        <w:ind w:firstLine="220" w:firstLineChars="50"/>
        <w:jc w:val="center"/>
        <w:rPr>
          <w:rFonts w:ascii="T" w:hAnsi="T" w:eastAsia="方正小标宋简体"/>
          <w:sz w:val="44"/>
          <w:szCs w:val="44"/>
        </w:rPr>
      </w:pPr>
      <w:r>
        <w:rPr>
          <w:rFonts w:hint="eastAsia" w:ascii="T" w:eastAsia="方正小标宋简体"/>
          <w:sz w:val="44"/>
          <w:szCs w:val="44"/>
        </w:rPr>
        <w:t>区应急管理局委托洞井街道2021年度安全生产监督检查</w:t>
      </w:r>
      <w:r>
        <w:rPr>
          <w:rFonts w:ascii="T" w:eastAsia="方正小标宋简体"/>
          <w:sz w:val="44"/>
          <w:szCs w:val="44"/>
        </w:rPr>
        <w:t>情况公示</w:t>
      </w:r>
    </w:p>
    <w:p>
      <w:pPr>
        <w:spacing w:line="480" w:lineRule="exact"/>
        <w:ind w:firstLine="220" w:firstLineChars="50"/>
        <w:jc w:val="center"/>
        <w:rPr>
          <w:rFonts w:ascii="T" w:hAnsi="T" w:eastAsia="方正小标宋简体"/>
          <w:sz w:val="44"/>
          <w:szCs w:val="44"/>
        </w:rPr>
      </w:pPr>
    </w:p>
    <w:p>
      <w:pPr>
        <w:spacing w:afterLines="50" w:line="320" w:lineRule="exact"/>
        <w:ind w:firstLine="700" w:firstLineChars="250"/>
        <w:rPr>
          <w:rFonts w:ascii="T" w:hAnsi="T" w:eastAsia="仿宋_GB2312"/>
          <w:sz w:val="28"/>
          <w:szCs w:val="28"/>
        </w:rPr>
      </w:pPr>
      <w:r>
        <w:rPr>
          <w:rFonts w:ascii="T" w:eastAsia="仿宋_GB2312"/>
          <w:sz w:val="28"/>
          <w:szCs w:val="28"/>
        </w:rPr>
        <w:t>根据《安全生产监管监察职责和行政执法责任追究的暂行规定》</w:t>
      </w:r>
      <w:r>
        <w:rPr>
          <w:rFonts w:ascii="T" w:hAnsi="T" w:eastAsia="仿宋_GB2312"/>
          <w:sz w:val="28"/>
          <w:szCs w:val="28"/>
        </w:rPr>
        <w:t>(</w:t>
      </w:r>
      <w:r>
        <w:rPr>
          <w:rFonts w:ascii="T" w:eastAsia="仿宋_GB2312"/>
          <w:sz w:val="28"/>
          <w:szCs w:val="28"/>
        </w:rPr>
        <w:t>国家安监总局令第</w:t>
      </w:r>
      <w:r>
        <w:rPr>
          <w:rFonts w:ascii="T" w:hAnsi="T" w:eastAsia="仿宋_GB2312"/>
          <w:sz w:val="28"/>
          <w:szCs w:val="28"/>
        </w:rPr>
        <w:t>24</w:t>
      </w:r>
      <w:r>
        <w:rPr>
          <w:rFonts w:ascii="T" w:eastAsia="仿宋_GB2312"/>
          <w:sz w:val="28"/>
          <w:szCs w:val="28"/>
        </w:rPr>
        <w:t>号</w:t>
      </w:r>
      <w:r>
        <w:rPr>
          <w:rFonts w:ascii="T" w:hAnsi="T" w:eastAsia="仿宋_GB2312"/>
          <w:sz w:val="28"/>
          <w:szCs w:val="28"/>
        </w:rPr>
        <w:t>)</w:t>
      </w:r>
      <w:r>
        <w:rPr>
          <w:rFonts w:ascii="T" w:eastAsia="仿宋_GB2312"/>
          <w:sz w:val="28"/>
          <w:szCs w:val="28"/>
        </w:rPr>
        <w:t>、《</w:t>
      </w:r>
      <w:r>
        <w:rPr>
          <w:rFonts w:hint="eastAsia" w:ascii="T" w:eastAsia="仿宋_GB2312"/>
          <w:sz w:val="28"/>
          <w:szCs w:val="28"/>
        </w:rPr>
        <w:t>洞井</w:t>
      </w:r>
      <w:r>
        <w:rPr>
          <w:rFonts w:ascii="T" w:eastAsia="仿宋_GB2312"/>
          <w:sz w:val="28"/>
          <w:szCs w:val="28"/>
        </w:rPr>
        <w:t>街道</w:t>
      </w:r>
      <w:r>
        <w:rPr>
          <w:rFonts w:ascii="T" w:hAnsi="T" w:eastAsia="仿宋_GB2312"/>
          <w:sz w:val="28"/>
          <w:szCs w:val="28"/>
        </w:rPr>
        <w:t>20</w:t>
      </w:r>
      <w:r>
        <w:rPr>
          <w:rFonts w:hint="eastAsia" w:ascii="T" w:hAnsi="T" w:eastAsia="仿宋_GB2312"/>
          <w:sz w:val="28"/>
          <w:szCs w:val="28"/>
        </w:rPr>
        <w:t>21</w:t>
      </w:r>
      <w:r>
        <w:rPr>
          <w:rFonts w:ascii="T" w:eastAsia="仿宋_GB2312"/>
          <w:sz w:val="28"/>
          <w:szCs w:val="28"/>
        </w:rPr>
        <w:t>年度安全生产监管执法工作计划》的规定，我街月安全生产监督检查情况公示如下：</w:t>
      </w:r>
    </w:p>
    <w:tbl>
      <w:tblPr>
        <w:tblStyle w:val="5"/>
        <w:tblW w:w="130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3"/>
        <w:gridCol w:w="717"/>
        <w:gridCol w:w="717"/>
        <w:gridCol w:w="717"/>
        <w:gridCol w:w="921"/>
        <w:gridCol w:w="922"/>
        <w:gridCol w:w="4892"/>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503" w:type="dxa"/>
            <w:vMerge w:val="restart"/>
            <w:vAlign w:val="center"/>
          </w:tcPr>
          <w:p>
            <w:pPr>
              <w:spacing w:line="320" w:lineRule="exact"/>
              <w:jc w:val="center"/>
              <w:rPr>
                <w:rFonts w:ascii="T" w:hAnsi="T" w:eastAsia="黑体"/>
                <w:sz w:val="24"/>
              </w:rPr>
            </w:pPr>
          </w:p>
        </w:tc>
        <w:tc>
          <w:tcPr>
            <w:tcW w:w="717" w:type="dxa"/>
            <w:vMerge w:val="restart"/>
            <w:vAlign w:val="center"/>
          </w:tcPr>
          <w:p>
            <w:pPr>
              <w:spacing w:line="320" w:lineRule="exact"/>
              <w:jc w:val="center"/>
              <w:rPr>
                <w:rFonts w:ascii="T" w:hAnsi="T" w:eastAsia="黑体"/>
                <w:sz w:val="24"/>
              </w:rPr>
            </w:pPr>
            <w:r>
              <w:rPr>
                <w:rFonts w:ascii="T" w:eastAsia="黑体"/>
                <w:sz w:val="24"/>
              </w:rPr>
              <w:t>单位名称</w:t>
            </w:r>
          </w:p>
        </w:tc>
        <w:tc>
          <w:tcPr>
            <w:tcW w:w="717" w:type="dxa"/>
            <w:vMerge w:val="restart"/>
            <w:vAlign w:val="center"/>
          </w:tcPr>
          <w:p>
            <w:pPr>
              <w:spacing w:line="320" w:lineRule="exact"/>
              <w:jc w:val="center"/>
              <w:rPr>
                <w:rFonts w:ascii="T" w:hAnsi="T" w:eastAsia="黑体"/>
                <w:sz w:val="24"/>
              </w:rPr>
            </w:pPr>
            <w:r>
              <w:rPr>
                <w:rFonts w:ascii="T" w:eastAsia="黑体"/>
                <w:sz w:val="24"/>
              </w:rPr>
              <w:t>检查时间</w:t>
            </w:r>
          </w:p>
        </w:tc>
        <w:tc>
          <w:tcPr>
            <w:tcW w:w="717" w:type="dxa"/>
            <w:vMerge w:val="restart"/>
            <w:vAlign w:val="center"/>
          </w:tcPr>
          <w:p>
            <w:pPr>
              <w:spacing w:line="320" w:lineRule="exact"/>
              <w:jc w:val="center"/>
              <w:rPr>
                <w:rFonts w:ascii="T" w:hAnsi="T" w:eastAsia="黑体"/>
                <w:sz w:val="24"/>
              </w:rPr>
            </w:pPr>
            <w:r>
              <w:rPr>
                <w:rFonts w:ascii="T" w:eastAsia="黑体"/>
                <w:sz w:val="24"/>
              </w:rPr>
              <w:t>复查时间</w:t>
            </w:r>
          </w:p>
        </w:tc>
        <w:tc>
          <w:tcPr>
            <w:tcW w:w="1843" w:type="dxa"/>
            <w:gridSpan w:val="2"/>
            <w:vAlign w:val="center"/>
          </w:tcPr>
          <w:p>
            <w:pPr>
              <w:spacing w:line="320" w:lineRule="exact"/>
              <w:jc w:val="center"/>
              <w:rPr>
                <w:rFonts w:ascii="T" w:hAnsi="T" w:eastAsia="黑体"/>
                <w:sz w:val="24"/>
              </w:rPr>
            </w:pPr>
            <w:r>
              <w:rPr>
                <w:rFonts w:ascii="T" w:eastAsia="黑体"/>
                <w:sz w:val="24"/>
              </w:rPr>
              <w:t>监督检查人员</w:t>
            </w:r>
          </w:p>
        </w:tc>
        <w:tc>
          <w:tcPr>
            <w:tcW w:w="4892" w:type="dxa"/>
            <w:vMerge w:val="restart"/>
            <w:vAlign w:val="center"/>
          </w:tcPr>
          <w:p>
            <w:pPr>
              <w:spacing w:line="320" w:lineRule="exact"/>
              <w:jc w:val="center"/>
              <w:rPr>
                <w:rFonts w:ascii="T" w:hAnsi="T" w:eastAsia="黑体"/>
                <w:sz w:val="24"/>
              </w:rPr>
            </w:pPr>
            <w:r>
              <w:rPr>
                <w:rFonts w:ascii="T" w:eastAsia="黑体"/>
                <w:sz w:val="24"/>
              </w:rPr>
              <w:t>整改（处罚）情况说明</w:t>
            </w:r>
          </w:p>
        </w:tc>
        <w:tc>
          <w:tcPr>
            <w:tcW w:w="2700" w:type="dxa"/>
            <w:vMerge w:val="restart"/>
            <w:vAlign w:val="center"/>
          </w:tcPr>
          <w:p>
            <w:pPr>
              <w:spacing w:line="320" w:lineRule="exact"/>
              <w:jc w:val="center"/>
              <w:rPr>
                <w:rFonts w:ascii="T" w:hAnsi="T" w:eastAsia="黑体"/>
                <w:sz w:val="24"/>
              </w:rPr>
            </w:pPr>
            <w:r>
              <w:rPr>
                <w:rFonts w:ascii="T" w:eastAsia="黑体"/>
                <w:sz w:val="24"/>
              </w:rPr>
              <w:t>处理（处罚）措施</w:t>
            </w:r>
            <w:r>
              <w:rPr>
                <w:rFonts w:ascii="T" w:hAnsi="T" w:eastAsia="黑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03" w:type="dxa"/>
            <w:vMerge w:val="continue"/>
            <w:vAlign w:val="center"/>
          </w:tcPr>
          <w:p>
            <w:pPr>
              <w:spacing w:line="320" w:lineRule="exact"/>
              <w:rPr>
                <w:rFonts w:ascii="T" w:hAnsi="T" w:eastAsia="黑体"/>
                <w:sz w:val="24"/>
              </w:rPr>
            </w:pPr>
          </w:p>
        </w:tc>
        <w:tc>
          <w:tcPr>
            <w:tcW w:w="717" w:type="dxa"/>
            <w:vMerge w:val="continue"/>
            <w:vAlign w:val="center"/>
          </w:tcPr>
          <w:p>
            <w:pPr>
              <w:spacing w:line="320" w:lineRule="exact"/>
              <w:rPr>
                <w:rFonts w:ascii="T" w:hAnsi="T" w:eastAsia="黑体"/>
                <w:sz w:val="24"/>
              </w:rPr>
            </w:pPr>
          </w:p>
        </w:tc>
        <w:tc>
          <w:tcPr>
            <w:tcW w:w="717" w:type="dxa"/>
            <w:vMerge w:val="continue"/>
            <w:vAlign w:val="center"/>
          </w:tcPr>
          <w:p>
            <w:pPr>
              <w:spacing w:line="320" w:lineRule="exact"/>
              <w:rPr>
                <w:rFonts w:ascii="T" w:hAnsi="T" w:eastAsia="黑体"/>
                <w:sz w:val="24"/>
              </w:rPr>
            </w:pPr>
          </w:p>
        </w:tc>
        <w:tc>
          <w:tcPr>
            <w:tcW w:w="717" w:type="dxa"/>
            <w:vMerge w:val="continue"/>
            <w:vAlign w:val="center"/>
          </w:tcPr>
          <w:p>
            <w:pPr>
              <w:spacing w:line="320" w:lineRule="exact"/>
              <w:rPr>
                <w:rFonts w:ascii="T" w:hAnsi="T" w:eastAsia="黑体"/>
                <w:sz w:val="24"/>
              </w:rPr>
            </w:pPr>
          </w:p>
        </w:tc>
        <w:tc>
          <w:tcPr>
            <w:tcW w:w="921" w:type="dxa"/>
            <w:vAlign w:val="center"/>
          </w:tcPr>
          <w:p>
            <w:pPr>
              <w:spacing w:line="320" w:lineRule="exact"/>
              <w:jc w:val="center"/>
              <w:rPr>
                <w:rFonts w:ascii="T" w:hAnsi="T" w:eastAsia="黑体"/>
                <w:sz w:val="24"/>
              </w:rPr>
            </w:pPr>
            <w:r>
              <w:rPr>
                <w:rFonts w:ascii="T" w:eastAsia="黑体"/>
                <w:sz w:val="24"/>
              </w:rPr>
              <w:t>主办</w:t>
            </w:r>
          </w:p>
        </w:tc>
        <w:tc>
          <w:tcPr>
            <w:tcW w:w="922" w:type="dxa"/>
            <w:vAlign w:val="center"/>
          </w:tcPr>
          <w:p>
            <w:pPr>
              <w:spacing w:line="320" w:lineRule="exact"/>
              <w:jc w:val="center"/>
              <w:rPr>
                <w:rFonts w:ascii="T" w:hAnsi="T" w:eastAsia="黑体"/>
                <w:sz w:val="24"/>
              </w:rPr>
            </w:pPr>
            <w:r>
              <w:rPr>
                <w:rFonts w:ascii="T" w:eastAsia="黑体"/>
                <w:sz w:val="24"/>
              </w:rPr>
              <w:t>协办</w:t>
            </w:r>
          </w:p>
        </w:tc>
        <w:tc>
          <w:tcPr>
            <w:tcW w:w="4892" w:type="dxa"/>
            <w:vMerge w:val="continue"/>
            <w:vAlign w:val="center"/>
          </w:tcPr>
          <w:p>
            <w:pPr>
              <w:spacing w:line="320" w:lineRule="exact"/>
              <w:rPr>
                <w:rFonts w:ascii="T" w:hAnsi="T" w:eastAsia="黑体"/>
                <w:sz w:val="24"/>
              </w:rPr>
            </w:pPr>
          </w:p>
        </w:tc>
        <w:tc>
          <w:tcPr>
            <w:tcW w:w="2700" w:type="dxa"/>
            <w:vMerge w:val="continue"/>
            <w:vAlign w:val="center"/>
          </w:tcPr>
          <w:p>
            <w:pPr>
              <w:spacing w:line="320" w:lineRule="exact"/>
              <w:rPr>
                <w:rFonts w:ascii="T" w:hAnsi="T"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503" w:type="dxa"/>
            <w:vMerge w:val="restart"/>
            <w:vAlign w:val="center"/>
          </w:tcPr>
          <w:p>
            <w:pPr>
              <w:spacing w:line="320" w:lineRule="exact"/>
              <w:jc w:val="center"/>
              <w:rPr>
                <w:rFonts w:ascii="T" w:hAnsi="T" w:eastAsia="仿宋_GB2312"/>
                <w:sz w:val="24"/>
              </w:rPr>
            </w:pPr>
            <w:r>
              <w:rPr>
                <w:rFonts w:ascii="T" w:eastAsia="仿宋_GB2312"/>
                <w:sz w:val="24"/>
              </w:rPr>
              <w:t>重点检查</w:t>
            </w:r>
          </w:p>
        </w:tc>
        <w:tc>
          <w:tcPr>
            <w:tcW w:w="717" w:type="dxa"/>
          </w:tcPr>
          <w:p>
            <w:pPr>
              <w:spacing w:line="320" w:lineRule="exact"/>
              <w:rPr>
                <w:rFonts w:ascii="T" w:hAnsi="T" w:eastAsia="仿宋_GB2312"/>
                <w:sz w:val="24"/>
              </w:rPr>
            </w:pPr>
          </w:p>
        </w:tc>
        <w:tc>
          <w:tcPr>
            <w:tcW w:w="717" w:type="dxa"/>
          </w:tcPr>
          <w:p>
            <w:pPr>
              <w:spacing w:line="320" w:lineRule="exact"/>
              <w:rPr>
                <w:rFonts w:ascii="T" w:hAnsi="T" w:eastAsia="仿宋_GB2312"/>
                <w:sz w:val="24"/>
              </w:rPr>
            </w:pPr>
          </w:p>
        </w:tc>
        <w:tc>
          <w:tcPr>
            <w:tcW w:w="717" w:type="dxa"/>
          </w:tcPr>
          <w:p>
            <w:pPr>
              <w:spacing w:line="320" w:lineRule="exact"/>
              <w:rPr>
                <w:rFonts w:ascii="T" w:hAnsi="T" w:eastAsia="仿宋_GB2312"/>
                <w:sz w:val="24"/>
              </w:rPr>
            </w:pPr>
          </w:p>
        </w:tc>
        <w:tc>
          <w:tcPr>
            <w:tcW w:w="921" w:type="dxa"/>
          </w:tcPr>
          <w:p>
            <w:pPr>
              <w:spacing w:line="320" w:lineRule="exact"/>
              <w:rPr>
                <w:rFonts w:ascii="T" w:hAnsi="T" w:eastAsia="仿宋_GB2312"/>
                <w:sz w:val="24"/>
              </w:rPr>
            </w:pPr>
          </w:p>
        </w:tc>
        <w:tc>
          <w:tcPr>
            <w:tcW w:w="922" w:type="dxa"/>
          </w:tcPr>
          <w:p>
            <w:pPr>
              <w:spacing w:line="320" w:lineRule="exact"/>
              <w:rPr>
                <w:rFonts w:ascii="T" w:hAnsi="T" w:eastAsia="仿宋_GB2312"/>
                <w:sz w:val="24"/>
              </w:rPr>
            </w:pPr>
          </w:p>
        </w:tc>
        <w:tc>
          <w:tcPr>
            <w:tcW w:w="4892" w:type="dxa"/>
          </w:tcPr>
          <w:p>
            <w:pPr>
              <w:autoSpaceDE w:val="0"/>
              <w:autoSpaceDN w:val="0"/>
              <w:spacing w:line="320" w:lineRule="exact"/>
              <w:rPr>
                <w:rFonts w:ascii="T" w:hAnsi="T" w:eastAsia="仿宋_GB2312"/>
                <w:sz w:val="24"/>
              </w:rPr>
            </w:pPr>
          </w:p>
        </w:tc>
        <w:tc>
          <w:tcPr>
            <w:tcW w:w="2700" w:type="dxa"/>
          </w:tcPr>
          <w:p>
            <w:pPr>
              <w:spacing w:line="320" w:lineRule="exact"/>
              <w:rPr>
                <w:rFonts w:ascii="T" w:hAnsi="T"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503" w:type="dxa"/>
            <w:vMerge w:val="continue"/>
            <w:vAlign w:val="center"/>
          </w:tcPr>
          <w:p>
            <w:pPr>
              <w:spacing w:line="320" w:lineRule="exact"/>
              <w:jc w:val="center"/>
              <w:rPr>
                <w:rFonts w:ascii="T" w:hAnsi="T" w:eastAsia="仿宋_GB2312"/>
                <w:sz w:val="24"/>
              </w:rPr>
            </w:pPr>
          </w:p>
        </w:tc>
        <w:tc>
          <w:tcPr>
            <w:tcW w:w="717" w:type="dxa"/>
          </w:tcPr>
          <w:p>
            <w:pPr>
              <w:spacing w:line="320" w:lineRule="exact"/>
              <w:rPr>
                <w:rFonts w:ascii="T" w:hAnsi="T" w:eastAsia="仿宋_GB2312"/>
                <w:sz w:val="24"/>
              </w:rPr>
            </w:pPr>
          </w:p>
        </w:tc>
        <w:tc>
          <w:tcPr>
            <w:tcW w:w="717" w:type="dxa"/>
            <w:vAlign w:val="center"/>
          </w:tcPr>
          <w:p>
            <w:pPr>
              <w:spacing w:line="320" w:lineRule="exact"/>
              <w:rPr>
                <w:rFonts w:ascii="T" w:hAnsi="T" w:eastAsia="仿宋_GB2312"/>
                <w:sz w:val="24"/>
              </w:rPr>
            </w:pPr>
          </w:p>
        </w:tc>
        <w:tc>
          <w:tcPr>
            <w:tcW w:w="717" w:type="dxa"/>
            <w:vAlign w:val="center"/>
          </w:tcPr>
          <w:p>
            <w:pPr>
              <w:spacing w:line="320" w:lineRule="exact"/>
              <w:rPr>
                <w:rFonts w:ascii="T" w:hAnsi="T" w:eastAsia="仿宋_GB2312"/>
                <w:sz w:val="24"/>
              </w:rPr>
            </w:pPr>
          </w:p>
        </w:tc>
        <w:tc>
          <w:tcPr>
            <w:tcW w:w="921" w:type="dxa"/>
            <w:vAlign w:val="center"/>
          </w:tcPr>
          <w:p>
            <w:pPr>
              <w:spacing w:line="320" w:lineRule="exact"/>
              <w:jc w:val="center"/>
              <w:rPr>
                <w:rFonts w:ascii="T" w:hAnsi="T" w:eastAsia="仿宋_GB2312"/>
                <w:sz w:val="24"/>
              </w:rPr>
            </w:pPr>
          </w:p>
        </w:tc>
        <w:tc>
          <w:tcPr>
            <w:tcW w:w="922" w:type="dxa"/>
            <w:vAlign w:val="center"/>
          </w:tcPr>
          <w:p>
            <w:pPr>
              <w:spacing w:line="320" w:lineRule="exact"/>
              <w:jc w:val="center"/>
              <w:rPr>
                <w:rFonts w:ascii="T" w:hAnsi="T" w:eastAsia="仿宋_GB2312"/>
                <w:sz w:val="24"/>
              </w:rPr>
            </w:pPr>
          </w:p>
        </w:tc>
        <w:tc>
          <w:tcPr>
            <w:tcW w:w="4892" w:type="dxa"/>
            <w:vAlign w:val="center"/>
          </w:tcPr>
          <w:p>
            <w:pPr>
              <w:tabs>
                <w:tab w:val="left" w:pos="360"/>
              </w:tabs>
              <w:autoSpaceDE w:val="0"/>
              <w:autoSpaceDN w:val="0"/>
              <w:spacing w:line="320" w:lineRule="exact"/>
              <w:ind w:left="360" w:hanging="360"/>
              <w:rPr>
                <w:rFonts w:ascii="T" w:hAnsi="T" w:eastAsia="仿宋_GB2312"/>
                <w:sz w:val="24"/>
              </w:rPr>
            </w:pPr>
          </w:p>
        </w:tc>
        <w:tc>
          <w:tcPr>
            <w:tcW w:w="2700" w:type="dxa"/>
            <w:vAlign w:val="center"/>
          </w:tcPr>
          <w:p>
            <w:pPr>
              <w:spacing w:line="320" w:lineRule="exact"/>
              <w:rPr>
                <w:rFonts w:ascii="T" w:hAnsi="T"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503" w:type="dxa"/>
            <w:vMerge w:val="restart"/>
            <w:vAlign w:val="center"/>
          </w:tcPr>
          <w:p>
            <w:pPr>
              <w:spacing w:line="320" w:lineRule="exact"/>
              <w:jc w:val="center"/>
              <w:rPr>
                <w:rFonts w:ascii="T" w:hAnsi="T" w:eastAsia="仿宋_GB2312"/>
                <w:sz w:val="24"/>
              </w:rPr>
            </w:pPr>
            <w:r>
              <w:rPr>
                <w:rFonts w:ascii="T" w:eastAsia="仿宋_GB2312"/>
                <w:sz w:val="24"/>
              </w:rPr>
              <w:t>一般检查</w:t>
            </w:r>
          </w:p>
        </w:tc>
        <w:tc>
          <w:tcPr>
            <w:tcW w:w="717" w:type="dxa"/>
          </w:tcPr>
          <w:p>
            <w:pPr>
              <w:spacing w:line="320" w:lineRule="exact"/>
              <w:rPr>
                <w:rFonts w:ascii="T" w:hAnsi="T" w:eastAsia="仿宋_GB2312"/>
                <w:sz w:val="24"/>
              </w:rPr>
            </w:pPr>
          </w:p>
        </w:tc>
        <w:tc>
          <w:tcPr>
            <w:tcW w:w="717" w:type="dxa"/>
            <w:vAlign w:val="center"/>
          </w:tcPr>
          <w:p>
            <w:pPr>
              <w:spacing w:line="320" w:lineRule="exact"/>
              <w:rPr>
                <w:rFonts w:ascii="T" w:hAnsi="T" w:eastAsia="仿宋_GB2312"/>
                <w:sz w:val="24"/>
              </w:rPr>
            </w:pPr>
          </w:p>
        </w:tc>
        <w:tc>
          <w:tcPr>
            <w:tcW w:w="717" w:type="dxa"/>
            <w:vAlign w:val="center"/>
          </w:tcPr>
          <w:p>
            <w:pPr>
              <w:spacing w:line="320" w:lineRule="exact"/>
              <w:rPr>
                <w:rFonts w:ascii="T" w:hAnsi="T" w:eastAsia="仿宋_GB2312"/>
                <w:sz w:val="24"/>
              </w:rPr>
            </w:pPr>
          </w:p>
        </w:tc>
        <w:tc>
          <w:tcPr>
            <w:tcW w:w="921" w:type="dxa"/>
            <w:vAlign w:val="center"/>
          </w:tcPr>
          <w:p>
            <w:pPr>
              <w:spacing w:line="320" w:lineRule="exact"/>
              <w:jc w:val="center"/>
              <w:rPr>
                <w:rFonts w:ascii="T" w:hAnsi="T" w:eastAsia="仿宋_GB2312"/>
                <w:sz w:val="24"/>
              </w:rPr>
            </w:pPr>
          </w:p>
        </w:tc>
        <w:tc>
          <w:tcPr>
            <w:tcW w:w="922" w:type="dxa"/>
            <w:vAlign w:val="center"/>
          </w:tcPr>
          <w:p>
            <w:pPr>
              <w:spacing w:line="320" w:lineRule="exact"/>
              <w:jc w:val="center"/>
              <w:rPr>
                <w:rFonts w:ascii="T" w:hAnsi="T" w:eastAsia="仿宋_GB2312"/>
                <w:sz w:val="24"/>
              </w:rPr>
            </w:pPr>
          </w:p>
        </w:tc>
        <w:tc>
          <w:tcPr>
            <w:tcW w:w="4892" w:type="dxa"/>
            <w:vAlign w:val="center"/>
          </w:tcPr>
          <w:p>
            <w:pPr>
              <w:tabs>
                <w:tab w:val="left" w:pos="360"/>
              </w:tabs>
              <w:autoSpaceDE w:val="0"/>
              <w:autoSpaceDN w:val="0"/>
              <w:spacing w:line="320" w:lineRule="exact"/>
              <w:ind w:left="360" w:hanging="360"/>
              <w:rPr>
                <w:rFonts w:ascii="T" w:hAnsi="T" w:eastAsia="仿宋_GB2312"/>
                <w:sz w:val="24"/>
              </w:rPr>
            </w:pPr>
          </w:p>
        </w:tc>
        <w:tc>
          <w:tcPr>
            <w:tcW w:w="2700" w:type="dxa"/>
            <w:vAlign w:val="center"/>
          </w:tcPr>
          <w:p>
            <w:pPr>
              <w:spacing w:line="320" w:lineRule="exact"/>
              <w:rPr>
                <w:rFonts w:ascii="T" w:hAnsi="T"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503" w:type="dxa"/>
            <w:vMerge w:val="continue"/>
            <w:vAlign w:val="center"/>
          </w:tcPr>
          <w:p>
            <w:pPr>
              <w:spacing w:line="320" w:lineRule="exact"/>
              <w:jc w:val="center"/>
              <w:rPr>
                <w:rFonts w:ascii="T" w:hAnsi="T" w:eastAsia="仿宋_GB2312"/>
                <w:sz w:val="24"/>
              </w:rPr>
            </w:pPr>
          </w:p>
        </w:tc>
        <w:tc>
          <w:tcPr>
            <w:tcW w:w="717" w:type="dxa"/>
          </w:tcPr>
          <w:p>
            <w:pPr>
              <w:spacing w:line="320" w:lineRule="exact"/>
              <w:rPr>
                <w:rFonts w:ascii="T" w:hAnsi="T" w:eastAsia="仿宋_GB2312"/>
                <w:sz w:val="24"/>
              </w:rPr>
            </w:pPr>
          </w:p>
        </w:tc>
        <w:tc>
          <w:tcPr>
            <w:tcW w:w="717" w:type="dxa"/>
            <w:vAlign w:val="center"/>
          </w:tcPr>
          <w:p>
            <w:pPr>
              <w:spacing w:line="320" w:lineRule="exact"/>
              <w:rPr>
                <w:rFonts w:ascii="T" w:hAnsi="T" w:eastAsia="仿宋_GB2312"/>
                <w:sz w:val="24"/>
              </w:rPr>
            </w:pPr>
          </w:p>
        </w:tc>
        <w:tc>
          <w:tcPr>
            <w:tcW w:w="717" w:type="dxa"/>
            <w:vAlign w:val="center"/>
          </w:tcPr>
          <w:p>
            <w:pPr>
              <w:spacing w:line="320" w:lineRule="exact"/>
              <w:rPr>
                <w:rFonts w:ascii="T" w:hAnsi="T" w:eastAsia="仿宋_GB2312"/>
                <w:sz w:val="24"/>
              </w:rPr>
            </w:pPr>
          </w:p>
        </w:tc>
        <w:tc>
          <w:tcPr>
            <w:tcW w:w="921" w:type="dxa"/>
            <w:vAlign w:val="center"/>
          </w:tcPr>
          <w:p>
            <w:pPr>
              <w:spacing w:line="320" w:lineRule="exact"/>
              <w:jc w:val="center"/>
              <w:rPr>
                <w:rFonts w:ascii="T" w:hAnsi="T" w:eastAsia="仿宋_GB2312"/>
                <w:sz w:val="24"/>
              </w:rPr>
            </w:pPr>
          </w:p>
        </w:tc>
        <w:tc>
          <w:tcPr>
            <w:tcW w:w="922" w:type="dxa"/>
            <w:vAlign w:val="center"/>
          </w:tcPr>
          <w:p>
            <w:pPr>
              <w:spacing w:line="320" w:lineRule="exact"/>
              <w:jc w:val="center"/>
              <w:rPr>
                <w:rFonts w:ascii="T" w:hAnsi="T" w:eastAsia="仿宋_GB2312"/>
                <w:sz w:val="24"/>
              </w:rPr>
            </w:pPr>
          </w:p>
        </w:tc>
        <w:tc>
          <w:tcPr>
            <w:tcW w:w="4892" w:type="dxa"/>
            <w:vAlign w:val="center"/>
          </w:tcPr>
          <w:p>
            <w:pPr>
              <w:tabs>
                <w:tab w:val="left" w:pos="360"/>
              </w:tabs>
              <w:autoSpaceDE w:val="0"/>
              <w:autoSpaceDN w:val="0"/>
              <w:spacing w:line="320" w:lineRule="exact"/>
              <w:ind w:left="360" w:hanging="360"/>
              <w:rPr>
                <w:rFonts w:ascii="T" w:hAnsi="T" w:eastAsia="仿宋_GB2312"/>
                <w:sz w:val="24"/>
              </w:rPr>
            </w:pPr>
          </w:p>
        </w:tc>
        <w:tc>
          <w:tcPr>
            <w:tcW w:w="2700" w:type="dxa"/>
            <w:vAlign w:val="center"/>
          </w:tcPr>
          <w:p>
            <w:pPr>
              <w:spacing w:line="320" w:lineRule="exact"/>
              <w:rPr>
                <w:rFonts w:ascii="T" w:hAnsi="T"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503" w:type="dxa"/>
            <w:vMerge w:val="restart"/>
            <w:vAlign w:val="center"/>
          </w:tcPr>
          <w:p>
            <w:pPr>
              <w:spacing w:line="320" w:lineRule="exact"/>
              <w:jc w:val="center"/>
              <w:rPr>
                <w:rFonts w:ascii="T" w:hAnsi="T" w:eastAsia="仿宋_GB2312"/>
                <w:sz w:val="24"/>
              </w:rPr>
            </w:pPr>
            <w:r>
              <w:rPr>
                <w:rFonts w:ascii="T" w:eastAsia="仿宋_GB2312"/>
                <w:sz w:val="24"/>
              </w:rPr>
              <w:t>专项检查</w:t>
            </w:r>
          </w:p>
        </w:tc>
        <w:tc>
          <w:tcPr>
            <w:tcW w:w="717" w:type="dxa"/>
          </w:tcPr>
          <w:p>
            <w:pPr>
              <w:spacing w:line="320" w:lineRule="exact"/>
              <w:rPr>
                <w:rFonts w:ascii="T" w:hAnsi="T" w:eastAsia="仿宋_GB2312"/>
                <w:sz w:val="24"/>
              </w:rPr>
            </w:pPr>
          </w:p>
        </w:tc>
        <w:tc>
          <w:tcPr>
            <w:tcW w:w="717" w:type="dxa"/>
            <w:vAlign w:val="center"/>
          </w:tcPr>
          <w:p>
            <w:pPr>
              <w:spacing w:line="320" w:lineRule="exact"/>
              <w:rPr>
                <w:rFonts w:ascii="T" w:hAnsi="T" w:eastAsia="仿宋_GB2312"/>
                <w:sz w:val="24"/>
              </w:rPr>
            </w:pPr>
          </w:p>
        </w:tc>
        <w:tc>
          <w:tcPr>
            <w:tcW w:w="717" w:type="dxa"/>
            <w:vAlign w:val="center"/>
          </w:tcPr>
          <w:p>
            <w:pPr>
              <w:spacing w:line="320" w:lineRule="exact"/>
              <w:rPr>
                <w:rFonts w:ascii="T" w:hAnsi="T" w:eastAsia="仿宋_GB2312"/>
                <w:sz w:val="24"/>
              </w:rPr>
            </w:pPr>
          </w:p>
        </w:tc>
        <w:tc>
          <w:tcPr>
            <w:tcW w:w="921" w:type="dxa"/>
            <w:vAlign w:val="center"/>
          </w:tcPr>
          <w:p>
            <w:pPr>
              <w:spacing w:line="320" w:lineRule="exact"/>
              <w:jc w:val="center"/>
              <w:rPr>
                <w:rFonts w:ascii="T" w:hAnsi="T" w:eastAsia="仿宋_GB2312"/>
                <w:sz w:val="24"/>
              </w:rPr>
            </w:pPr>
          </w:p>
        </w:tc>
        <w:tc>
          <w:tcPr>
            <w:tcW w:w="922" w:type="dxa"/>
            <w:vAlign w:val="center"/>
          </w:tcPr>
          <w:p>
            <w:pPr>
              <w:spacing w:line="320" w:lineRule="exact"/>
              <w:jc w:val="center"/>
              <w:rPr>
                <w:rFonts w:ascii="T" w:hAnsi="T" w:eastAsia="仿宋_GB2312"/>
                <w:sz w:val="24"/>
              </w:rPr>
            </w:pPr>
          </w:p>
        </w:tc>
        <w:tc>
          <w:tcPr>
            <w:tcW w:w="4892" w:type="dxa"/>
            <w:vAlign w:val="center"/>
          </w:tcPr>
          <w:p>
            <w:pPr>
              <w:tabs>
                <w:tab w:val="left" w:pos="360"/>
              </w:tabs>
              <w:autoSpaceDE w:val="0"/>
              <w:autoSpaceDN w:val="0"/>
              <w:spacing w:line="320" w:lineRule="exact"/>
              <w:ind w:left="360" w:hanging="360"/>
              <w:rPr>
                <w:rFonts w:ascii="T" w:hAnsi="T" w:eastAsia="仿宋_GB2312"/>
                <w:sz w:val="24"/>
              </w:rPr>
            </w:pPr>
          </w:p>
        </w:tc>
        <w:tc>
          <w:tcPr>
            <w:tcW w:w="2700" w:type="dxa"/>
            <w:vAlign w:val="center"/>
          </w:tcPr>
          <w:p>
            <w:pPr>
              <w:spacing w:line="320" w:lineRule="exact"/>
              <w:rPr>
                <w:rFonts w:ascii="T" w:hAnsi="T"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503" w:type="dxa"/>
            <w:vMerge w:val="continue"/>
            <w:vAlign w:val="center"/>
          </w:tcPr>
          <w:p>
            <w:pPr>
              <w:spacing w:line="320" w:lineRule="exact"/>
              <w:rPr>
                <w:rFonts w:ascii="T" w:hAnsi="T" w:eastAsia="仿宋_GB2312"/>
                <w:sz w:val="24"/>
              </w:rPr>
            </w:pPr>
          </w:p>
        </w:tc>
        <w:tc>
          <w:tcPr>
            <w:tcW w:w="717" w:type="dxa"/>
          </w:tcPr>
          <w:p>
            <w:pPr>
              <w:spacing w:line="320" w:lineRule="exact"/>
              <w:rPr>
                <w:rFonts w:ascii="T" w:hAnsi="T" w:eastAsia="仿宋_GB2312"/>
                <w:sz w:val="24"/>
              </w:rPr>
            </w:pPr>
          </w:p>
        </w:tc>
        <w:tc>
          <w:tcPr>
            <w:tcW w:w="717" w:type="dxa"/>
            <w:vAlign w:val="center"/>
          </w:tcPr>
          <w:p>
            <w:pPr>
              <w:spacing w:line="320" w:lineRule="exact"/>
              <w:rPr>
                <w:rFonts w:ascii="T" w:hAnsi="T" w:eastAsia="仿宋_GB2312"/>
                <w:sz w:val="24"/>
              </w:rPr>
            </w:pPr>
          </w:p>
        </w:tc>
        <w:tc>
          <w:tcPr>
            <w:tcW w:w="717" w:type="dxa"/>
            <w:vAlign w:val="center"/>
          </w:tcPr>
          <w:p>
            <w:pPr>
              <w:spacing w:line="320" w:lineRule="exact"/>
              <w:rPr>
                <w:rFonts w:ascii="T" w:hAnsi="T" w:eastAsia="仿宋_GB2312"/>
                <w:sz w:val="24"/>
              </w:rPr>
            </w:pPr>
          </w:p>
        </w:tc>
        <w:tc>
          <w:tcPr>
            <w:tcW w:w="921" w:type="dxa"/>
            <w:vAlign w:val="center"/>
          </w:tcPr>
          <w:p>
            <w:pPr>
              <w:spacing w:line="320" w:lineRule="exact"/>
              <w:jc w:val="center"/>
              <w:rPr>
                <w:rFonts w:ascii="T" w:hAnsi="T" w:eastAsia="仿宋_GB2312"/>
                <w:sz w:val="24"/>
              </w:rPr>
            </w:pPr>
          </w:p>
        </w:tc>
        <w:tc>
          <w:tcPr>
            <w:tcW w:w="922" w:type="dxa"/>
            <w:vAlign w:val="center"/>
          </w:tcPr>
          <w:p>
            <w:pPr>
              <w:spacing w:line="320" w:lineRule="exact"/>
              <w:jc w:val="center"/>
              <w:rPr>
                <w:rFonts w:ascii="T" w:hAnsi="T" w:eastAsia="仿宋_GB2312"/>
                <w:sz w:val="24"/>
              </w:rPr>
            </w:pPr>
          </w:p>
        </w:tc>
        <w:tc>
          <w:tcPr>
            <w:tcW w:w="4892" w:type="dxa"/>
            <w:vAlign w:val="center"/>
          </w:tcPr>
          <w:p>
            <w:pPr>
              <w:tabs>
                <w:tab w:val="left" w:pos="360"/>
              </w:tabs>
              <w:autoSpaceDE w:val="0"/>
              <w:autoSpaceDN w:val="0"/>
              <w:spacing w:line="320" w:lineRule="exact"/>
              <w:ind w:left="360" w:hanging="360"/>
              <w:rPr>
                <w:rFonts w:ascii="T" w:hAnsi="T" w:eastAsia="仿宋_GB2312"/>
                <w:sz w:val="24"/>
              </w:rPr>
            </w:pPr>
          </w:p>
        </w:tc>
        <w:tc>
          <w:tcPr>
            <w:tcW w:w="2700" w:type="dxa"/>
            <w:vAlign w:val="center"/>
          </w:tcPr>
          <w:p>
            <w:pPr>
              <w:spacing w:line="320" w:lineRule="exact"/>
              <w:rPr>
                <w:rFonts w:ascii="T" w:hAnsi="T" w:eastAsia="仿宋_GB2312"/>
                <w:sz w:val="24"/>
              </w:rPr>
            </w:pPr>
          </w:p>
        </w:tc>
      </w:tr>
    </w:tbl>
    <w:p>
      <w:pPr>
        <w:pStyle w:val="4"/>
        <w:spacing w:before="0" w:beforeAutospacing="0" w:after="0" w:afterAutospacing="0" w:line="320" w:lineRule="exact"/>
        <w:rPr>
          <w:rFonts w:ascii="T" w:hAnsi="T" w:eastAsia="仿宋_GB2312"/>
          <w:sz w:val="21"/>
          <w:szCs w:val="21"/>
        </w:rPr>
      </w:pPr>
    </w:p>
    <w:p>
      <w:pPr>
        <w:pStyle w:val="4"/>
        <w:wordWrap w:val="0"/>
        <w:spacing w:before="0" w:beforeAutospacing="0" w:after="0" w:afterAutospacing="0" w:line="320" w:lineRule="exact"/>
        <w:ind w:firstLine="720" w:firstLineChars="300"/>
        <w:jc w:val="center"/>
        <w:rPr>
          <w:rFonts w:ascii="T" w:hAnsi="T" w:eastAsia="仿宋_GB2312"/>
        </w:rPr>
      </w:pPr>
      <w:r>
        <w:rPr>
          <w:rFonts w:hint="eastAsia" w:ascii="T" w:hAnsi="T" w:eastAsia="仿宋_GB2312"/>
        </w:rPr>
        <w:t xml:space="preserve">                                                                    </w:t>
      </w:r>
      <w:r>
        <w:rPr>
          <w:rFonts w:hint="eastAsia" w:ascii="T" w:hAnsi="Times New Roman" w:eastAsia="仿宋_GB2312"/>
        </w:rPr>
        <w:t>洞井</w:t>
      </w:r>
      <w:r>
        <w:rPr>
          <w:rFonts w:ascii="T" w:hAnsi="Times New Roman" w:eastAsia="仿宋_GB2312"/>
        </w:rPr>
        <w:t>街道</w:t>
      </w:r>
      <w:r>
        <w:rPr>
          <w:rFonts w:hint="eastAsia" w:ascii="T" w:hAnsi="Times New Roman" w:eastAsia="仿宋_GB2312"/>
        </w:rPr>
        <w:t>安全生产委员会办公室</w:t>
      </w:r>
    </w:p>
    <w:p>
      <w:pPr>
        <w:pStyle w:val="4"/>
        <w:wordWrap w:val="0"/>
        <w:spacing w:before="0" w:beforeAutospacing="0" w:after="0" w:afterAutospacing="0" w:line="320" w:lineRule="exact"/>
        <w:ind w:right="480"/>
        <w:jc w:val="center"/>
        <w:rPr>
          <w:rFonts w:ascii="T" w:hAnsi="T" w:eastAsia="仿宋_GB2312"/>
        </w:rPr>
      </w:pPr>
      <w:r>
        <w:rPr>
          <w:rFonts w:ascii="T" w:hAnsi="T" w:eastAsia="仿宋_GB2312"/>
        </w:rPr>
        <w:t>20</w:t>
      </w:r>
      <w:r>
        <w:rPr>
          <w:rFonts w:hint="eastAsia" w:ascii="T" w:hAnsi="T" w:eastAsia="仿宋_GB2312"/>
        </w:rPr>
        <w:t>21</w:t>
      </w:r>
      <w:r>
        <w:rPr>
          <w:rFonts w:ascii="T" w:hAnsi="Times New Roman" w:eastAsia="仿宋_GB2312"/>
        </w:rPr>
        <w:t>年</w:t>
      </w:r>
      <w:r>
        <w:rPr>
          <w:rFonts w:hint="eastAsia" w:ascii="T" w:hAnsi="Times New Roman" w:eastAsia="仿宋_GB2312"/>
          <w:lang w:val="en-US" w:eastAsia="zh-CN"/>
        </w:rPr>
        <w:t xml:space="preserve">  </w:t>
      </w:r>
      <w:r>
        <w:rPr>
          <w:rFonts w:ascii="T" w:hAnsi="Times New Roman" w:eastAsia="仿宋_GB2312"/>
        </w:rPr>
        <w:t>月</w:t>
      </w:r>
      <w:r>
        <w:rPr>
          <w:rFonts w:hint="eastAsia" w:ascii="T" w:hAnsi="Times New Roman" w:eastAsia="仿宋_GB2312"/>
          <w:lang w:val="en-US" w:eastAsia="zh-CN"/>
        </w:rPr>
        <w:t xml:space="preserve">  </w:t>
      </w:r>
      <w:r>
        <w:rPr>
          <w:rFonts w:ascii="T" w:hAnsi="Times New Roman" w:eastAsia="仿宋_GB2312"/>
        </w:rPr>
        <w:t>日</w:t>
      </w:r>
      <w:r>
        <w:rPr>
          <w:rFonts w:ascii="T" w:hAnsi="T" w:eastAsia="仿宋_GB2312"/>
        </w:rPr>
        <w:t xml:space="preserve">       </w:t>
      </w:r>
    </w:p>
    <w:p>
      <w:pPr>
        <w:pStyle w:val="4"/>
        <w:spacing w:before="0" w:beforeAutospacing="0" w:after="0" w:afterAutospacing="0" w:line="320" w:lineRule="exact"/>
        <w:ind w:firstLine="235" w:firstLineChars="98"/>
        <w:rPr>
          <w:rFonts w:ascii="T" w:hAnsi="T" w:eastAsia="仿宋_GB2312"/>
        </w:rPr>
      </w:pPr>
    </w:p>
    <w:p>
      <w:pPr>
        <w:spacing w:line="320" w:lineRule="exact"/>
        <w:rPr>
          <w:rFonts w:ascii="T" w:hAnsi="T"/>
        </w:rPr>
      </w:pPr>
      <w:r>
        <w:rPr>
          <w:rFonts w:ascii="T" w:eastAsia="仿宋_GB2312"/>
        </w:rPr>
        <w:t>填表说明：重点检查、一般检查为每月</w:t>
      </w:r>
      <w:r>
        <w:rPr>
          <w:rFonts w:hint="eastAsia" w:ascii="T" w:hAnsi="T" w:eastAsia="仿宋_GB2312"/>
        </w:rPr>
        <w:t>25</w:t>
      </w:r>
      <w:r>
        <w:rPr>
          <w:rFonts w:ascii="T" w:eastAsia="仿宋_GB2312"/>
        </w:rPr>
        <w:t>日之前必须公示内容，专项检查可酌情公示。</w:t>
      </w: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
    <w:altName w:val="Times New Roman"/>
    <w:panose1 w:val="00000000000000000000"/>
    <w:charset w:val="00"/>
    <w:family w:val="roman"/>
    <w:pitch w:val="default"/>
    <w:sig w:usb0="00000000" w:usb1="00000000" w:usb2="00000000" w:usb3="00000000" w:csb0="00000000"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210" w:leftChars="100" w:right="210" w:rightChars="100"/>
      <w:rPr>
        <w:rStyle w:val="7"/>
        <w:rFonts w:ascii="宋体" w:hAnsi="宋体"/>
        <w:sz w:val="28"/>
        <w:szCs w:val="28"/>
      </w:rPr>
    </w:pP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- 1 -</w:t>
    </w:r>
    <w:r>
      <w:rPr>
        <w:rStyle w:val="7"/>
        <w:rFonts w:ascii="宋体" w:hAnsi="宋体"/>
        <w:sz w:val="28"/>
        <w:szCs w:val="28"/>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B02AAF"/>
    <w:multiLevelType w:val="multilevel"/>
    <w:tmpl w:val="03B02AA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00691205"/>
    <w:rsid w:val="00000AAB"/>
    <w:rsid w:val="0000315A"/>
    <w:rsid w:val="00003C03"/>
    <w:rsid w:val="00003E1F"/>
    <w:rsid w:val="00005D5D"/>
    <w:rsid w:val="00011DE3"/>
    <w:rsid w:val="0001450E"/>
    <w:rsid w:val="000160E0"/>
    <w:rsid w:val="00025261"/>
    <w:rsid w:val="000262FC"/>
    <w:rsid w:val="000305B5"/>
    <w:rsid w:val="000309D2"/>
    <w:rsid w:val="00045F01"/>
    <w:rsid w:val="000555E0"/>
    <w:rsid w:val="00060AB1"/>
    <w:rsid w:val="00062E64"/>
    <w:rsid w:val="00064E89"/>
    <w:rsid w:val="00081177"/>
    <w:rsid w:val="00081C36"/>
    <w:rsid w:val="00082723"/>
    <w:rsid w:val="00091795"/>
    <w:rsid w:val="00094222"/>
    <w:rsid w:val="00095B4B"/>
    <w:rsid w:val="000A24B1"/>
    <w:rsid w:val="000B6621"/>
    <w:rsid w:val="000C2E1F"/>
    <w:rsid w:val="000C3D63"/>
    <w:rsid w:val="000C6F48"/>
    <w:rsid w:val="000D21E9"/>
    <w:rsid w:val="000D2AAD"/>
    <w:rsid w:val="000D357C"/>
    <w:rsid w:val="000D4C5B"/>
    <w:rsid w:val="000D73F0"/>
    <w:rsid w:val="000F3BFB"/>
    <w:rsid w:val="00101FB1"/>
    <w:rsid w:val="00104EF7"/>
    <w:rsid w:val="00105DE5"/>
    <w:rsid w:val="00114FAA"/>
    <w:rsid w:val="00127123"/>
    <w:rsid w:val="00144601"/>
    <w:rsid w:val="001447A1"/>
    <w:rsid w:val="00150825"/>
    <w:rsid w:val="00154D19"/>
    <w:rsid w:val="001561EF"/>
    <w:rsid w:val="00157DC9"/>
    <w:rsid w:val="0016012D"/>
    <w:rsid w:val="0016048B"/>
    <w:rsid w:val="0018006D"/>
    <w:rsid w:val="0018217C"/>
    <w:rsid w:val="00185E73"/>
    <w:rsid w:val="00186F10"/>
    <w:rsid w:val="00191F4E"/>
    <w:rsid w:val="00195465"/>
    <w:rsid w:val="00197B1C"/>
    <w:rsid w:val="001A2086"/>
    <w:rsid w:val="001A36C4"/>
    <w:rsid w:val="001A4D78"/>
    <w:rsid w:val="001B13E2"/>
    <w:rsid w:val="001B52F2"/>
    <w:rsid w:val="001C17DF"/>
    <w:rsid w:val="001C5217"/>
    <w:rsid w:val="001D2B13"/>
    <w:rsid w:val="001D6534"/>
    <w:rsid w:val="001E6083"/>
    <w:rsid w:val="001F0E4A"/>
    <w:rsid w:val="001F22FF"/>
    <w:rsid w:val="001F692A"/>
    <w:rsid w:val="00200ABE"/>
    <w:rsid w:val="00201BF5"/>
    <w:rsid w:val="00203CC2"/>
    <w:rsid w:val="00211AAE"/>
    <w:rsid w:val="002157EE"/>
    <w:rsid w:val="00231F0D"/>
    <w:rsid w:val="00235FE9"/>
    <w:rsid w:val="00236654"/>
    <w:rsid w:val="002368FE"/>
    <w:rsid w:val="00254E43"/>
    <w:rsid w:val="00260BFE"/>
    <w:rsid w:val="002649F7"/>
    <w:rsid w:val="00266275"/>
    <w:rsid w:val="00284419"/>
    <w:rsid w:val="00284CD4"/>
    <w:rsid w:val="00285A5E"/>
    <w:rsid w:val="00291A46"/>
    <w:rsid w:val="002940C9"/>
    <w:rsid w:val="002C21AF"/>
    <w:rsid w:val="002C677C"/>
    <w:rsid w:val="002D0270"/>
    <w:rsid w:val="002D3389"/>
    <w:rsid w:val="002D3552"/>
    <w:rsid w:val="002D476D"/>
    <w:rsid w:val="002E2094"/>
    <w:rsid w:val="002E2D94"/>
    <w:rsid w:val="002E7D1B"/>
    <w:rsid w:val="002F2C03"/>
    <w:rsid w:val="002F42CD"/>
    <w:rsid w:val="003047B0"/>
    <w:rsid w:val="003065E3"/>
    <w:rsid w:val="0031030B"/>
    <w:rsid w:val="00312CFC"/>
    <w:rsid w:val="0032070E"/>
    <w:rsid w:val="00325149"/>
    <w:rsid w:val="00326E54"/>
    <w:rsid w:val="00331EE8"/>
    <w:rsid w:val="00342FBA"/>
    <w:rsid w:val="003553CB"/>
    <w:rsid w:val="003631DD"/>
    <w:rsid w:val="00363EDF"/>
    <w:rsid w:val="0037030E"/>
    <w:rsid w:val="0037334D"/>
    <w:rsid w:val="00382C62"/>
    <w:rsid w:val="0038345C"/>
    <w:rsid w:val="00384493"/>
    <w:rsid w:val="00386CEB"/>
    <w:rsid w:val="00392E4B"/>
    <w:rsid w:val="003A5382"/>
    <w:rsid w:val="003B2570"/>
    <w:rsid w:val="003B2787"/>
    <w:rsid w:val="003B5736"/>
    <w:rsid w:val="003C2791"/>
    <w:rsid w:val="003D2CD0"/>
    <w:rsid w:val="003D35F1"/>
    <w:rsid w:val="003D5EC2"/>
    <w:rsid w:val="003F5958"/>
    <w:rsid w:val="00402A7D"/>
    <w:rsid w:val="0040492D"/>
    <w:rsid w:val="0041217A"/>
    <w:rsid w:val="00424EF9"/>
    <w:rsid w:val="00427A86"/>
    <w:rsid w:val="004323CA"/>
    <w:rsid w:val="0044031C"/>
    <w:rsid w:val="00443E92"/>
    <w:rsid w:val="0044401A"/>
    <w:rsid w:val="004502E2"/>
    <w:rsid w:val="004517FE"/>
    <w:rsid w:val="00452DE8"/>
    <w:rsid w:val="00463CED"/>
    <w:rsid w:val="00475DD8"/>
    <w:rsid w:val="004832D9"/>
    <w:rsid w:val="00483F53"/>
    <w:rsid w:val="00486EF3"/>
    <w:rsid w:val="004B7DA3"/>
    <w:rsid w:val="004E4795"/>
    <w:rsid w:val="00505DD2"/>
    <w:rsid w:val="005150B9"/>
    <w:rsid w:val="00515D9E"/>
    <w:rsid w:val="00532CC4"/>
    <w:rsid w:val="0053680E"/>
    <w:rsid w:val="00546B46"/>
    <w:rsid w:val="00547656"/>
    <w:rsid w:val="005502C8"/>
    <w:rsid w:val="00560350"/>
    <w:rsid w:val="0057162E"/>
    <w:rsid w:val="005812DA"/>
    <w:rsid w:val="00597315"/>
    <w:rsid w:val="005C2E76"/>
    <w:rsid w:val="005C3424"/>
    <w:rsid w:val="005C6BE7"/>
    <w:rsid w:val="005C6D5C"/>
    <w:rsid w:val="005E4E43"/>
    <w:rsid w:val="005F4AD3"/>
    <w:rsid w:val="005F50A4"/>
    <w:rsid w:val="005F6834"/>
    <w:rsid w:val="00617D3C"/>
    <w:rsid w:val="00621183"/>
    <w:rsid w:val="00622469"/>
    <w:rsid w:val="00622D00"/>
    <w:rsid w:val="00632DFC"/>
    <w:rsid w:val="006355EC"/>
    <w:rsid w:val="006428DA"/>
    <w:rsid w:val="006443C0"/>
    <w:rsid w:val="00647CA7"/>
    <w:rsid w:val="00652B78"/>
    <w:rsid w:val="00654B39"/>
    <w:rsid w:val="00655056"/>
    <w:rsid w:val="00660208"/>
    <w:rsid w:val="00675ECB"/>
    <w:rsid w:val="00677745"/>
    <w:rsid w:val="00677A68"/>
    <w:rsid w:val="006839B9"/>
    <w:rsid w:val="00691205"/>
    <w:rsid w:val="006A617D"/>
    <w:rsid w:val="006B2CFA"/>
    <w:rsid w:val="006B49B9"/>
    <w:rsid w:val="006C7FB0"/>
    <w:rsid w:val="006D0133"/>
    <w:rsid w:val="006E09C6"/>
    <w:rsid w:val="006E28A8"/>
    <w:rsid w:val="006E2B2A"/>
    <w:rsid w:val="006F053B"/>
    <w:rsid w:val="006F2326"/>
    <w:rsid w:val="0070055B"/>
    <w:rsid w:val="007011A7"/>
    <w:rsid w:val="00704567"/>
    <w:rsid w:val="00704AAF"/>
    <w:rsid w:val="00710A11"/>
    <w:rsid w:val="00733E73"/>
    <w:rsid w:val="00741081"/>
    <w:rsid w:val="00742890"/>
    <w:rsid w:val="007611B5"/>
    <w:rsid w:val="007612F9"/>
    <w:rsid w:val="00764972"/>
    <w:rsid w:val="00777DF9"/>
    <w:rsid w:val="00787557"/>
    <w:rsid w:val="007A7378"/>
    <w:rsid w:val="007D3B56"/>
    <w:rsid w:val="007E64C7"/>
    <w:rsid w:val="007E6BBE"/>
    <w:rsid w:val="00801249"/>
    <w:rsid w:val="00802935"/>
    <w:rsid w:val="00817F29"/>
    <w:rsid w:val="0082301B"/>
    <w:rsid w:val="008238D4"/>
    <w:rsid w:val="00823EAC"/>
    <w:rsid w:val="00832BBE"/>
    <w:rsid w:val="008476FA"/>
    <w:rsid w:val="008500BB"/>
    <w:rsid w:val="00855AC7"/>
    <w:rsid w:val="00856946"/>
    <w:rsid w:val="00861269"/>
    <w:rsid w:val="00875F17"/>
    <w:rsid w:val="008812D5"/>
    <w:rsid w:val="00884D26"/>
    <w:rsid w:val="00894518"/>
    <w:rsid w:val="00897933"/>
    <w:rsid w:val="00897D77"/>
    <w:rsid w:val="008C16AC"/>
    <w:rsid w:val="008D153A"/>
    <w:rsid w:val="008D21DF"/>
    <w:rsid w:val="008D733B"/>
    <w:rsid w:val="008E08DE"/>
    <w:rsid w:val="008E5D1C"/>
    <w:rsid w:val="008E702D"/>
    <w:rsid w:val="008F2816"/>
    <w:rsid w:val="008F5F70"/>
    <w:rsid w:val="00900E8F"/>
    <w:rsid w:val="00906387"/>
    <w:rsid w:val="009105F9"/>
    <w:rsid w:val="00916158"/>
    <w:rsid w:val="009351ED"/>
    <w:rsid w:val="00936954"/>
    <w:rsid w:val="00955189"/>
    <w:rsid w:val="00955C98"/>
    <w:rsid w:val="009701C1"/>
    <w:rsid w:val="00991471"/>
    <w:rsid w:val="00993252"/>
    <w:rsid w:val="00993861"/>
    <w:rsid w:val="00997121"/>
    <w:rsid w:val="009A4C30"/>
    <w:rsid w:val="009A562B"/>
    <w:rsid w:val="009B54B1"/>
    <w:rsid w:val="009C0785"/>
    <w:rsid w:val="009C6983"/>
    <w:rsid w:val="00A11AE5"/>
    <w:rsid w:val="00A2388D"/>
    <w:rsid w:val="00A26309"/>
    <w:rsid w:val="00A3554F"/>
    <w:rsid w:val="00A5126A"/>
    <w:rsid w:val="00A52B6B"/>
    <w:rsid w:val="00A81042"/>
    <w:rsid w:val="00A92CC6"/>
    <w:rsid w:val="00A966CE"/>
    <w:rsid w:val="00AA1E0A"/>
    <w:rsid w:val="00AA2A1E"/>
    <w:rsid w:val="00AB1509"/>
    <w:rsid w:val="00AB1A88"/>
    <w:rsid w:val="00AB554E"/>
    <w:rsid w:val="00AD0C51"/>
    <w:rsid w:val="00AD3E96"/>
    <w:rsid w:val="00AE0762"/>
    <w:rsid w:val="00AE0E47"/>
    <w:rsid w:val="00AF13B7"/>
    <w:rsid w:val="00AF39EF"/>
    <w:rsid w:val="00B00A6D"/>
    <w:rsid w:val="00B065CE"/>
    <w:rsid w:val="00B07FBB"/>
    <w:rsid w:val="00B303D7"/>
    <w:rsid w:val="00B515DA"/>
    <w:rsid w:val="00B516B0"/>
    <w:rsid w:val="00B5200F"/>
    <w:rsid w:val="00B67FEF"/>
    <w:rsid w:val="00B71F47"/>
    <w:rsid w:val="00B76CDA"/>
    <w:rsid w:val="00B804E3"/>
    <w:rsid w:val="00B82E77"/>
    <w:rsid w:val="00B86546"/>
    <w:rsid w:val="00B91F09"/>
    <w:rsid w:val="00B9381D"/>
    <w:rsid w:val="00B93C65"/>
    <w:rsid w:val="00B97BB0"/>
    <w:rsid w:val="00BB1DB8"/>
    <w:rsid w:val="00BB4725"/>
    <w:rsid w:val="00BB49B3"/>
    <w:rsid w:val="00BB5D38"/>
    <w:rsid w:val="00BC375C"/>
    <w:rsid w:val="00BC6BC4"/>
    <w:rsid w:val="00BD0EDB"/>
    <w:rsid w:val="00BD5554"/>
    <w:rsid w:val="00BF04DB"/>
    <w:rsid w:val="00C02056"/>
    <w:rsid w:val="00C13D82"/>
    <w:rsid w:val="00C209BC"/>
    <w:rsid w:val="00C32ABE"/>
    <w:rsid w:val="00C40D13"/>
    <w:rsid w:val="00C42C42"/>
    <w:rsid w:val="00C476DC"/>
    <w:rsid w:val="00C51065"/>
    <w:rsid w:val="00C547A3"/>
    <w:rsid w:val="00C6259B"/>
    <w:rsid w:val="00C72CD3"/>
    <w:rsid w:val="00C84E48"/>
    <w:rsid w:val="00CA2CB5"/>
    <w:rsid w:val="00CA45DE"/>
    <w:rsid w:val="00CC0E18"/>
    <w:rsid w:val="00CC5F1A"/>
    <w:rsid w:val="00CC6981"/>
    <w:rsid w:val="00CD2431"/>
    <w:rsid w:val="00CD27D6"/>
    <w:rsid w:val="00CD39FA"/>
    <w:rsid w:val="00CD56B4"/>
    <w:rsid w:val="00CE4D33"/>
    <w:rsid w:val="00CE5D7B"/>
    <w:rsid w:val="00CE7706"/>
    <w:rsid w:val="00CF2A66"/>
    <w:rsid w:val="00D0279E"/>
    <w:rsid w:val="00D0354C"/>
    <w:rsid w:val="00D05F0A"/>
    <w:rsid w:val="00D1160D"/>
    <w:rsid w:val="00D130CC"/>
    <w:rsid w:val="00D14DB0"/>
    <w:rsid w:val="00D17539"/>
    <w:rsid w:val="00D30765"/>
    <w:rsid w:val="00D309F5"/>
    <w:rsid w:val="00D37DF3"/>
    <w:rsid w:val="00D4068B"/>
    <w:rsid w:val="00D571D6"/>
    <w:rsid w:val="00D62142"/>
    <w:rsid w:val="00D64EC7"/>
    <w:rsid w:val="00D71518"/>
    <w:rsid w:val="00D71B83"/>
    <w:rsid w:val="00D7277B"/>
    <w:rsid w:val="00D777CE"/>
    <w:rsid w:val="00D81848"/>
    <w:rsid w:val="00D84A8A"/>
    <w:rsid w:val="00D85B60"/>
    <w:rsid w:val="00D963FD"/>
    <w:rsid w:val="00DA6C6E"/>
    <w:rsid w:val="00DB60DD"/>
    <w:rsid w:val="00DC21CD"/>
    <w:rsid w:val="00DC2943"/>
    <w:rsid w:val="00DC331D"/>
    <w:rsid w:val="00DD1AEA"/>
    <w:rsid w:val="00DF631C"/>
    <w:rsid w:val="00DF6323"/>
    <w:rsid w:val="00E0017B"/>
    <w:rsid w:val="00E00C4F"/>
    <w:rsid w:val="00E02DBE"/>
    <w:rsid w:val="00E06CB4"/>
    <w:rsid w:val="00E24553"/>
    <w:rsid w:val="00E31FA4"/>
    <w:rsid w:val="00E3218F"/>
    <w:rsid w:val="00E3339D"/>
    <w:rsid w:val="00E412A1"/>
    <w:rsid w:val="00E50611"/>
    <w:rsid w:val="00E51F2D"/>
    <w:rsid w:val="00E6713A"/>
    <w:rsid w:val="00E71A79"/>
    <w:rsid w:val="00E76D30"/>
    <w:rsid w:val="00E848DA"/>
    <w:rsid w:val="00E9008F"/>
    <w:rsid w:val="00E90842"/>
    <w:rsid w:val="00E91A27"/>
    <w:rsid w:val="00EA0C8B"/>
    <w:rsid w:val="00EB50E3"/>
    <w:rsid w:val="00EB7D2D"/>
    <w:rsid w:val="00EC1FC2"/>
    <w:rsid w:val="00EC5630"/>
    <w:rsid w:val="00ED0222"/>
    <w:rsid w:val="00ED5DFA"/>
    <w:rsid w:val="00ED6571"/>
    <w:rsid w:val="00ED671C"/>
    <w:rsid w:val="00EE6F92"/>
    <w:rsid w:val="00EF0BCB"/>
    <w:rsid w:val="00F02BAE"/>
    <w:rsid w:val="00F0596F"/>
    <w:rsid w:val="00F0668C"/>
    <w:rsid w:val="00F24BCE"/>
    <w:rsid w:val="00F25172"/>
    <w:rsid w:val="00F322D0"/>
    <w:rsid w:val="00F37E27"/>
    <w:rsid w:val="00F4165D"/>
    <w:rsid w:val="00F4768A"/>
    <w:rsid w:val="00F5207E"/>
    <w:rsid w:val="00F7253E"/>
    <w:rsid w:val="00F82DE5"/>
    <w:rsid w:val="00F8337C"/>
    <w:rsid w:val="00F833FA"/>
    <w:rsid w:val="00F96686"/>
    <w:rsid w:val="00FA316B"/>
    <w:rsid w:val="00FB035D"/>
    <w:rsid w:val="00FB1533"/>
    <w:rsid w:val="00FC674B"/>
    <w:rsid w:val="00FD08A8"/>
    <w:rsid w:val="00FD1D60"/>
    <w:rsid w:val="00FD2D57"/>
    <w:rsid w:val="00FD350B"/>
    <w:rsid w:val="00FD5019"/>
    <w:rsid w:val="00FD5FAB"/>
    <w:rsid w:val="00FF4B6C"/>
    <w:rsid w:val="00FF6723"/>
    <w:rsid w:val="010D5EAD"/>
    <w:rsid w:val="016E4826"/>
    <w:rsid w:val="024F42A3"/>
    <w:rsid w:val="02B518D6"/>
    <w:rsid w:val="02CA36D8"/>
    <w:rsid w:val="02FD3787"/>
    <w:rsid w:val="03960B8E"/>
    <w:rsid w:val="03CF43B0"/>
    <w:rsid w:val="03D314AF"/>
    <w:rsid w:val="04191AEE"/>
    <w:rsid w:val="04627A98"/>
    <w:rsid w:val="04F81E98"/>
    <w:rsid w:val="05005A31"/>
    <w:rsid w:val="054E1B08"/>
    <w:rsid w:val="058B7B8B"/>
    <w:rsid w:val="05943708"/>
    <w:rsid w:val="05C90FD7"/>
    <w:rsid w:val="063F6398"/>
    <w:rsid w:val="069A3A08"/>
    <w:rsid w:val="06FB115D"/>
    <w:rsid w:val="07287C57"/>
    <w:rsid w:val="07953975"/>
    <w:rsid w:val="07BF397E"/>
    <w:rsid w:val="080A189B"/>
    <w:rsid w:val="087846AA"/>
    <w:rsid w:val="089D0D4B"/>
    <w:rsid w:val="090042F5"/>
    <w:rsid w:val="090B2F62"/>
    <w:rsid w:val="09B705E6"/>
    <w:rsid w:val="0A047C3A"/>
    <w:rsid w:val="0AC35416"/>
    <w:rsid w:val="0B352AF4"/>
    <w:rsid w:val="0B6C3BDD"/>
    <w:rsid w:val="0B822C05"/>
    <w:rsid w:val="0B9955EF"/>
    <w:rsid w:val="0B9A429C"/>
    <w:rsid w:val="0BAE2946"/>
    <w:rsid w:val="0C2217A2"/>
    <w:rsid w:val="0C39430F"/>
    <w:rsid w:val="0C670D96"/>
    <w:rsid w:val="0C8F25ED"/>
    <w:rsid w:val="0CD622D0"/>
    <w:rsid w:val="0CE27976"/>
    <w:rsid w:val="0CEA5975"/>
    <w:rsid w:val="0D2A7C84"/>
    <w:rsid w:val="0D493ABF"/>
    <w:rsid w:val="0D8E1246"/>
    <w:rsid w:val="0DB13F00"/>
    <w:rsid w:val="0DB42118"/>
    <w:rsid w:val="0DC64CD3"/>
    <w:rsid w:val="0EDC0A35"/>
    <w:rsid w:val="0F22778C"/>
    <w:rsid w:val="0F84452E"/>
    <w:rsid w:val="0FB33AF5"/>
    <w:rsid w:val="0FE65F68"/>
    <w:rsid w:val="100B468D"/>
    <w:rsid w:val="102924C6"/>
    <w:rsid w:val="102B6E64"/>
    <w:rsid w:val="109428B0"/>
    <w:rsid w:val="10AD3F82"/>
    <w:rsid w:val="10BB4BAB"/>
    <w:rsid w:val="11376E17"/>
    <w:rsid w:val="11692B8D"/>
    <w:rsid w:val="11777254"/>
    <w:rsid w:val="11B32920"/>
    <w:rsid w:val="11F510E6"/>
    <w:rsid w:val="125A46C7"/>
    <w:rsid w:val="12BC1153"/>
    <w:rsid w:val="13C47676"/>
    <w:rsid w:val="13DC53DB"/>
    <w:rsid w:val="140906BC"/>
    <w:rsid w:val="14D95E99"/>
    <w:rsid w:val="152F4B2C"/>
    <w:rsid w:val="15433EB6"/>
    <w:rsid w:val="15A51BD1"/>
    <w:rsid w:val="15CF65AB"/>
    <w:rsid w:val="15F56BB7"/>
    <w:rsid w:val="16203C9A"/>
    <w:rsid w:val="16C517ED"/>
    <w:rsid w:val="16E93413"/>
    <w:rsid w:val="16FF5E1C"/>
    <w:rsid w:val="175125E3"/>
    <w:rsid w:val="176312B6"/>
    <w:rsid w:val="178C0C44"/>
    <w:rsid w:val="183B51DA"/>
    <w:rsid w:val="186930E6"/>
    <w:rsid w:val="189B7598"/>
    <w:rsid w:val="18AD27DC"/>
    <w:rsid w:val="19047272"/>
    <w:rsid w:val="193E3178"/>
    <w:rsid w:val="19554EAB"/>
    <w:rsid w:val="196153F6"/>
    <w:rsid w:val="196D0C37"/>
    <w:rsid w:val="19731EA8"/>
    <w:rsid w:val="19C26664"/>
    <w:rsid w:val="1A685316"/>
    <w:rsid w:val="1A95557F"/>
    <w:rsid w:val="1B026F89"/>
    <w:rsid w:val="1B2874C9"/>
    <w:rsid w:val="1BDC3E5D"/>
    <w:rsid w:val="1C371625"/>
    <w:rsid w:val="1C4E1225"/>
    <w:rsid w:val="1C753997"/>
    <w:rsid w:val="1D184A01"/>
    <w:rsid w:val="1D8437F2"/>
    <w:rsid w:val="1E2D79DD"/>
    <w:rsid w:val="1E815FEC"/>
    <w:rsid w:val="1E864817"/>
    <w:rsid w:val="1E9E1F06"/>
    <w:rsid w:val="1EA62A2F"/>
    <w:rsid w:val="1EBD13A5"/>
    <w:rsid w:val="1FA20CD8"/>
    <w:rsid w:val="1FCA51CB"/>
    <w:rsid w:val="204A471F"/>
    <w:rsid w:val="211204B5"/>
    <w:rsid w:val="21377392"/>
    <w:rsid w:val="215A6C75"/>
    <w:rsid w:val="21A31C40"/>
    <w:rsid w:val="21D53345"/>
    <w:rsid w:val="221A1E9E"/>
    <w:rsid w:val="22204725"/>
    <w:rsid w:val="22215A74"/>
    <w:rsid w:val="22E82A76"/>
    <w:rsid w:val="22FB3F1B"/>
    <w:rsid w:val="23A12BF1"/>
    <w:rsid w:val="23A35418"/>
    <w:rsid w:val="23A866CB"/>
    <w:rsid w:val="24657167"/>
    <w:rsid w:val="24CC36B7"/>
    <w:rsid w:val="24FF2A88"/>
    <w:rsid w:val="25304E62"/>
    <w:rsid w:val="25E466ED"/>
    <w:rsid w:val="261973DC"/>
    <w:rsid w:val="27AF4A4E"/>
    <w:rsid w:val="28410DEE"/>
    <w:rsid w:val="28520501"/>
    <w:rsid w:val="28814671"/>
    <w:rsid w:val="28A30481"/>
    <w:rsid w:val="28E3182F"/>
    <w:rsid w:val="293721EB"/>
    <w:rsid w:val="29594A39"/>
    <w:rsid w:val="295F3667"/>
    <w:rsid w:val="2A097DAF"/>
    <w:rsid w:val="2A947BBB"/>
    <w:rsid w:val="2AC90B56"/>
    <w:rsid w:val="2B38271F"/>
    <w:rsid w:val="2B533BCA"/>
    <w:rsid w:val="2B5B5A35"/>
    <w:rsid w:val="2B5E00FE"/>
    <w:rsid w:val="2B703F35"/>
    <w:rsid w:val="2B961660"/>
    <w:rsid w:val="2BA86252"/>
    <w:rsid w:val="2BDC567C"/>
    <w:rsid w:val="2BF53A66"/>
    <w:rsid w:val="2BFA44E1"/>
    <w:rsid w:val="2C450CDB"/>
    <w:rsid w:val="2CBA5D2E"/>
    <w:rsid w:val="2D3320D4"/>
    <w:rsid w:val="2D6515C3"/>
    <w:rsid w:val="2DAC720A"/>
    <w:rsid w:val="2DB83A37"/>
    <w:rsid w:val="2EE615F8"/>
    <w:rsid w:val="2F2B2EFE"/>
    <w:rsid w:val="2F5F376C"/>
    <w:rsid w:val="30013BC4"/>
    <w:rsid w:val="30252342"/>
    <w:rsid w:val="302A5CE0"/>
    <w:rsid w:val="30450CD2"/>
    <w:rsid w:val="30830183"/>
    <w:rsid w:val="308A0780"/>
    <w:rsid w:val="30A500C0"/>
    <w:rsid w:val="3134798B"/>
    <w:rsid w:val="325F7B7E"/>
    <w:rsid w:val="329D6DBA"/>
    <w:rsid w:val="33293E8B"/>
    <w:rsid w:val="338408B8"/>
    <w:rsid w:val="33AE092F"/>
    <w:rsid w:val="33BD2D11"/>
    <w:rsid w:val="33D21F94"/>
    <w:rsid w:val="33F177EA"/>
    <w:rsid w:val="340F10D5"/>
    <w:rsid w:val="343035CE"/>
    <w:rsid w:val="343C5559"/>
    <w:rsid w:val="345D1304"/>
    <w:rsid w:val="3576768A"/>
    <w:rsid w:val="35967B5B"/>
    <w:rsid w:val="35EF556A"/>
    <w:rsid w:val="365D7E1F"/>
    <w:rsid w:val="36A67B6F"/>
    <w:rsid w:val="36FD0DC1"/>
    <w:rsid w:val="3704386D"/>
    <w:rsid w:val="373E7955"/>
    <w:rsid w:val="37DB6817"/>
    <w:rsid w:val="38153B44"/>
    <w:rsid w:val="383D0D05"/>
    <w:rsid w:val="383F38F9"/>
    <w:rsid w:val="3872417A"/>
    <w:rsid w:val="387D1C39"/>
    <w:rsid w:val="38C4050C"/>
    <w:rsid w:val="399C376A"/>
    <w:rsid w:val="3A52120A"/>
    <w:rsid w:val="3A647635"/>
    <w:rsid w:val="3A657680"/>
    <w:rsid w:val="3A9A4366"/>
    <w:rsid w:val="3ABF0C43"/>
    <w:rsid w:val="3B2A64A7"/>
    <w:rsid w:val="3B644F6F"/>
    <w:rsid w:val="3BAD3C95"/>
    <w:rsid w:val="3BE97FE9"/>
    <w:rsid w:val="3CC30BA2"/>
    <w:rsid w:val="3CFF6FD7"/>
    <w:rsid w:val="3D3407C2"/>
    <w:rsid w:val="3DBE4EBB"/>
    <w:rsid w:val="3E0E2755"/>
    <w:rsid w:val="3E44329A"/>
    <w:rsid w:val="404340D5"/>
    <w:rsid w:val="40884973"/>
    <w:rsid w:val="40AE31EB"/>
    <w:rsid w:val="413906CC"/>
    <w:rsid w:val="41495A74"/>
    <w:rsid w:val="41786898"/>
    <w:rsid w:val="41C65555"/>
    <w:rsid w:val="4249430A"/>
    <w:rsid w:val="42B67808"/>
    <w:rsid w:val="42D926C2"/>
    <w:rsid w:val="43024ACA"/>
    <w:rsid w:val="430F4EF6"/>
    <w:rsid w:val="43176A16"/>
    <w:rsid w:val="4343594A"/>
    <w:rsid w:val="43536EDE"/>
    <w:rsid w:val="435C4CF8"/>
    <w:rsid w:val="43B705D8"/>
    <w:rsid w:val="43EF2A4E"/>
    <w:rsid w:val="43F20220"/>
    <w:rsid w:val="460B77DE"/>
    <w:rsid w:val="46710385"/>
    <w:rsid w:val="467B1126"/>
    <w:rsid w:val="47214161"/>
    <w:rsid w:val="4725642D"/>
    <w:rsid w:val="4757456D"/>
    <w:rsid w:val="47765CD1"/>
    <w:rsid w:val="47876050"/>
    <w:rsid w:val="48A63761"/>
    <w:rsid w:val="491C0970"/>
    <w:rsid w:val="49A94B30"/>
    <w:rsid w:val="49F15941"/>
    <w:rsid w:val="4A766664"/>
    <w:rsid w:val="4ACB072D"/>
    <w:rsid w:val="4ACB1A27"/>
    <w:rsid w:val="4B855C3E"/>
    <w:rsid w:val="4BCF6945"/>
    <w:rsid w:val="4BE24412"/>
    <w:rsid w:val="4C043C3B"/>
    <w:rsid w:val="4C1F01EC"/>
    <w:rsid w:val="4C6C1C34"/>
    <w:rsid w:val="4C7E0167"/>
    <w:rsid w:val="4C865A0F"/>
    <w:rsid w:val="4D2B7624"/>
    <w:rsid w:val="4D5F3145"/>
    <w:rsid w:val="4D9943B4"/>
    <w:rsid w:val="4DA07F3D"/>
    <w:rsid w:val="4E145C6D"/>
    <w:rsid w:val="4E5600B2"/>
    <w:rsid w:val="4EF800A2"/>
    <w:rsid w:val="4FD92017"/>
    <w:rsid w:val="4FFD0EA3"/>
    <w:rsid w:val="50151DB1"/>
    <w:rsid w:val="50A340B5"/>
    <w:rsid w:val="51617BBF"/>
    <w:rsid w:val="51F775F5"/>
    <w:rsid w:val="521B4AB0"/>
    <w:rsid w:val="521D7269"/>
    <w:rsid w:val="524356D8"/>
    <w:rsid w:val="525A0CE0"/>
    <w:rsid w:val="528E6E21"/>
    <w:rsid w:val="52EF53D8"/>
    <w:rsid w:val="53297D5D"/>
    <w:rsid w:val="53422F80"/>
    <w:rsid w:val="538E357A"/>
    <w:rsid w:val="545E57FC"/>
    <w:rsid w:val="548318FD"/>
    <w:rsid w:val="556B7AFD"/>
    <w:rsid w:val="55980B85"/>
    <w:rsid w:val="55F84458"/>
    <w:rsid w:val="56253C16"/>
    <w:rsid w:val="56F84411"/>
    <w:rsid w:val="571831EA"/>
    <w:rsid w:val="57700FDE"/>
    <w:rsid w:val="57963E65"/>
    <w:rsid w:val="57AD2118"/>
    <w:rsid w:val="57E2119E"/>
    <w:rsid w:val="57EE085D"/>
    <w:rsid w:val="58A07258"/>
    <w:rsid w:val="58FD104B"/>
    <w:rsid w:val="59075E3D"/>
    <w:rsid w:val="599B75DD"/>
    <w:rsid w:val="59DC6393"/>
    <w:rsid w:val="5A0A49FB"/>
    <w:rsid w:val="5A0D2A34"/>
    <w:rsid w:val="5AB74FBA"/>
    <w:rsid w:val="5B577CA7"/>
    <w:rsid w:val="5B693EE6"/>
    <w:rsid w:val="5C3B2EBB"/>
    <w:rsid w:val="5C541468"/>
    <w:rsid w:val="5C893DB3"/>
    <w:rsid w:val="5CA86CBF"/>
    <w:rsid w:val="5ED62377"/>
    <w:rsid w:val="5EEA1B0D"/>
    <w:rsid w:val="5F7B6B9B"/>
    <w:rsid w:val="5F9138A7"/>
    <w:rsid w:val="5FA14299"/>
    <w:rsid w:val="60271515"/>
    <w:rsid w:val="603E112C"/>
    <w:rsid w:val="60AB6F7C"/>
    <w:rsid w:val="60BB1BE0"/>
    <w:rsid w:val="61293F76"/>
    <w:rsid w:val="615D6F3F"/>
    <w:rsid w:val="62A45AA7"/>
    <w:rsid w:val="62C525D4"/>
    <w:rsid w:val="62CD0296"/>
    <w:rsid w:val="63463567"/>
    <w:rsid w:val="63A711A4"/>
    <w:rsid w:val="63BF445E"/>
    <w:rsid w:val="644E60C1"/>
    <w:rsid w:val="64A2272A"/>
    <w:rsid w:val="64A524E3"/>
    <w:rsid w:val="650842B7"/>
    <w:rsid w:val="65107215"/>
    <w:rsid w:val="653F38E2"/>
    <w:rsid w:val="654270DB"/>
    <w:rsid w:val="65A40902"/>
    <w:rsid w:val="65E81C1D"/>
    <w:rsid w:val="661C0D89"/>
    <w:rsid w:val="663166D5"/>
    <w:rsid w:val="672264C9"/>
    <w:rsid w:val="6756078C"/>
    <w:rsid w:val="67645E48"/>
    <w:rsid w:val="681A4BBB"/>
    <w:rsid w:val="68636082"/>
    <w:rsid w:val="686F60D1"/>
    <w:rsid w:val="68E57292"/>
    <w:rsid w:val="68E629BF"/>
    <w:rsid w:val="69297FB6"/>
    <w:rsid w:val="6952619F"/>
    <w:rsid w:val="69CA5409"/>
    <w:rsid w:val="69FA306B"/>
    <w:rsid w:val="6A1B29F0"/>
    <w:rsid w:val="6A917637"/>
    <w:rsid w:val="6AE55A4B"/>
    <w:rsid w:val="6B391428"/>
    <w:rsid w:val="6B9811C0"/>
    <w:rsid w:val="6BFD2974"/>
    <w:rsid w:val="6C0C23A6"/>
    <w:rsid w:val="6D07780C"/>
    <w:rsid w:val="6DFA05B8"/>
    <w:rsid w:val="6F0D1202"/>
    <w:rsid w:val="6F4E418C"/>
    <w:rsid w:val="6F5D4460"/>
    <w:rsid w:val="6FAC7354"/>
    <w:rsid w:val="6FF745B6"/>
    <w:rsid w:val="70237C07"/>
    <w:rsid w:val="706A11B1"/>
    <w:rsid w:val="70DB08D4"/>
    <w:rsid w:val="7168497F"/>
    <w:rsid w:val="71696496"/>
    <w:rsid w:val="71CF4456"/>
    <w:rsid w:val="72100276"/>
    <w:rsid w:val="72CF14F4"/>
    <w:rsid w:val="72E07D5C"/>
    <w:rsid w:val="731D6999"/>
    <w:rsid w:val="733754E5"/>
    <w:rsid w:val="734B028D"/>
    <w:rsid w:val="73A46C6A"/>
    <w:rsid w:val="73B920F0"/>
    <w:rsid w:val="73E44203"/>
    <w:rsid w:val="743E7A49"/>
    <w:rsid w:val="745D2C39"/>
    <w:rsid w:val="74B063FB"/>
    <w:rsid w:val="74E43C6B"/>
    <w:rsid w:val="757857A3"/>
    <w:rsid w:val="75E5348C"/>
    <w:rsid w:val="76AA3F69"/>
    <w:rsid w:val="76AC222F"/>
    <w:rsid w:val="77960EF6"/>
    <w:rsid w:val="77966B4F"/>
    <w:rsid w:val="77A20E53"/>
    <w:rsid w:val="7801516A"/>
    <w:rsid w:val="78052763"/>
    <w:rsid w:val="782F6A86"/>
    <w:rsid w:val="78577ED2"/>
    <w:rsid w:val="78623D08"/>
    <w:rsid w:val="78EA2E33"/>
    <w:rsid w:val="7A0D1662"/>
    <w:rsid w:val="7A1C0CB2"/>
    <w:rsid w:val="7A7A3ED9"/>
    <w:rsid w:val="7A9F0381"/>
    <w:rsid w:val="7B8A5BC5"/>
    <w:rsid w:val="7BB72FE5"/>
    <w:rsid w:val="7BCE563E"/>
    <w:rsid w:val="7BFD5454"/>
    <w:rsid w:val="7C1E58A3"/>
    <w:rsid w:val="7C3C5F0A"/>
    <w:rsid w:val="7D775F15"/>
    <w:rsid w:val="7D957BB9"/>
    <w:rsid w:val="7DA23593"/>
    <w:rsid w:val="7DA33C4B"/>
    <w:rsid w:val="7E004E50"/>
    <w:rsid w:val="7E310F6D"/>
    <w:rsid w:val="7E7212F8"/>
    <w:rsid w:val="7EA167A5"/>
    <w:rsid w:val="7ECF417F"/>
    <w:rsid w:val="7F1129D1"/>
    <w:rsid w:val="7F3C70AE"/>
    <w:rsid w:val="7F740367"/>
    <w:rsid w:val="7F7B375C"/>
    <w:rsid w:val="7F97745B"/>
    <w:rsid w:val="7FE243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100" w:beforeAutospacing="1" w:after="100" w:afterAutospacing="1"/>
    </w:pPr>
    <w:rPr>
      <w:rFonts w:ascii="宋体" w:hAnsi="宋体"/>
      <w:sz w:val="24"/>
    </w:rPr>
  </w:style>
  <w:style w:type="character" w:styleId="7">
    <w:name w:val="page number"/>
    <w:basedOn w:val="6"/>
    <w:qFormat/>
    <w:uiPriority w:val="99"/>
    <w:rPr>
      <w:rFonts w:cs="Times New Roman"/>
    </w:rPr>
  </w:style>
  <w:style w:type="character" w:styleId="8">
    <w:name w:val="Hyperlink"/>
    <w:basedOn w:val="6"/>
    <w:unhideWhenUsed/>
    <w:qFormat/>
    <w:uiPriority w:val="99"/>
    <w:rPr>
      <w:color w:val="0000FF"/>
      <w:u w:val="single"/>
    </w:rPr>
  </w:style>
  <w:style w:type="character" w:customStyle="1" w:styleId="9">
    <w:name w:val="页眉 Char"/>
    <w:basedOn w:val="6"/>
    <w:link w:val="3"/>
    <w:semiHidden/>
    <w:qFormat/>
    <w:uiPriority w:val="99"/>
    <w:rPr>
      <w:rFonts w:ascii="Times New Roman" w:hAnsi="Times New Roman" w:eastAsia="宋体" w:cs="Times New Roman"/>
      <w:sz w:val="18"/>
      <w:szCs w:val="18"/>
    </w:rPr>
  </w:style>
  <w:style w:type="character" w:customStyle="1" w:styleId="10">
    <w:name w:val="页脚 Char"/>
    <w:basedOn w:val="6"/>
    <w:link w:val="2"/>
    <w:qFormat/>
    <w:uiPriority w:val="99"/>
    <w:rPr>
      <w:rFonts w:ascii="Times New Roman" w:hAnsi="Times New Roman" w:eastAsia="宋体" w:cs="Times New Roman"/>
      <w:sz w:val="18"/>
      <w:szCs w:val="18"/>
    </w:rPr>
  </w:style>
  <w:style w:type="paragraph" w:customStyle="1" w:styleId="11">
    <w:name w:val="列出段落1"/>
    <w:basedOn w:val="1"/>
    <w:unhideWhenUsed/>
    <w:qFormat/>
    <w:uiPriority w:val="99"/>
    <w:pPr>
      <w:ind w:firstLine="420" w:firstLineChars="200"/>
    </w:pPr>
  </w:style>
  <w:style w:type="paragraph" w:customStyle="1" w:styleId="12">
    <w:name w:val="列出段落2"/>
    <w:basedOn w:val="1"/>
    <w:unhideWhenUsed/>
    <w:qFormat/>
    <w:uiPriority w:val="99"/>
    <w:pPr>
      <w:ind w:firstLine="420" w:firstLineChars="200"/>
    </w:pPr>
  </w:style>
  <w:style w:type="paragraph" w:customStyle="1"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85F10-B7FE-4846-ABF6-6055CA0CF95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25</Pages>
  <Words>11720</Words>
  <Characters>12267</Characters>
  <Lines>184</Lines>
  <Paragraphs>51</Paragraphs>
  <TotalTime>11</TotalTime>
  <ScaleCrop>false</ScaleCrop>
  <LinksUpToDate>false</LinksUpToDate>
  <CharactersWithSpaces>25516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2020-12-29T07:48:00Z</dcterms:created>
  <dc:creator>Administrator</dc:creator>
  <cp:lastModifiedBy>Administrator</cp:lastModifiedBy>
  <cp:lastPrinted>2020-12-22T07:48:00Z</cp:lastPrinted>
  <dcterms:modified xsi:type="dcterms:W3CDTF">2023-04-12T02:06:37Z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136C8FC522AD4A16868D0932955E2473_13</vt:lpwstr>
  </property>
</Properties>
</file>