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60" w:lineRule="exact"/>
        <w:outlineLvl w:val="0"/>
        <w:rPr>
          <w:rFonts w:eastAsia="黑体"/>
          <w:kern w:val="44"/>
          <w:szCs w:val="32"/>
        </w:rPr>
      </w:pPr>
      <w:r>
        <w:rPr>
          <w:rFonts w:hint="eastAsia" w:eastAsia="黑体"/>
          <w:kern w:val="44"/>
          <w:szCs w:val="32"/>
        </w:rPr>
        <w:t>附件1</w:t>
      </w:r>
    </w:p>
    <w:p>
      <w:pPr>
        <w:keepNext/>
        <w:keepLines/>
        <w:spacing w:after="157" w:afterLines="50" w:line="560" w:lineRule="exact"/>
        <w:jc w:val="center"/>
        <w:outlineLvl w:val="0"/>
        <w:rPr>
          <w:rFonts w:eastAsia="方正小标宋简体" w:cs="方正小标宋简体"/>
          <w:bCs/>
          <w:kern w:val="44"/>
          <w:sz w:val="44"/>
          <w:szCs w:val="44"/>
        </w:rPr>
      </w:pPr>
      <w:bookmarkStart w:id="0" w:name="_Toc105419983"/>
      <w:r>
        <w:rPr>
          <w:rFonts w:hint="eastAsia" w:eastAsia="方正小标宋简体" w:cs="方正小标宋简体"/>
          <w:bCs/>
          <w:kern w:val="44"/>
          <w:sz w:val="44"/>
          <w:szCs w:val="44"/>
        </w:rPr>
        <w:t>长沙市雨花区碳达峰实施方案重点事项清单</w:t>
      </w:r>
      <w:bookmarkEnd w:id="0"/>
    </w:p>
    <w:tbl>
      <w:tblPr>
        <w:tblStyle w:val="3"/>
        <w:tblW w:w="14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569"/>
        <w:gridCol w:w="3717"/>
        <w:gridCol w:w="2530"/>
        <w:gridCol w:w="5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tblHeader/>
          <w:jc w:val="center"/>
        </w:trPr>
        <w:tc>
          <w:tcPr>
            <w:tcW w:w="72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目标任务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牵头单位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494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 w:cs="仿宋_GB2312"/>
                <w:sz w:val="24"/>
              </w:rPr>
            </w:pPr>
            <w:r>
              <w:rPr>
                <w:rFonts w:hint="eastAsia" w:ascii="楷体_GB2312" w:eastAsia="楷体_GB2312" w:cs="仿宋_GB2312"/>
                <w:bCs/>
                <w:sz w:val="24"/>
              </w:rPr>
              <w:t>一、总体目标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（一）到2025年，我区产业结构和能源结构进一步优化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到2025年，单位GDP能耗比2020年下降14.5%。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雨花经开区、各街道（镇）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（二）到2025年，生产生活方式</w:t>
            </w:r>
          </w:p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绿色转型成效明显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到2025年，单位GDP二氧化碳排放下降率完成市下达目标任务。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区生态环境分局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雨花经开区、各街道（镇）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（三）2025年森林覆盖率和蓄积量指标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森林覆盖率维持在25.92%的水平，森林蓄积量达42.68万立方米以上。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区农业农村局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区自然资源和规划分局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（四）到2030年，产业结构优化</w:t>
            </w:r>
          </w:p>
          <w:p>
            <w:pPr>
              <w:snapToGrid w:val="0"/>
              <w:jc w:val="left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取得明显进展，清洁低碳、安全</w:t>
            </w:r>
          </w:p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高效的现代能源体系初步建立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到2030年，电力占能源消费比重不低于50%，单位GDP能耗下降率完成市下达目标任务。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雨花经开区、各街道（镇）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0" w:hRule="atLeast"/>
          <w:jc w:val="center"/>
        </w:trPr>
        <w:tc>
          <w:tcPr>
            <w:tcW w:w="3569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（五）到2030年，绿色生产生活方式广泛形成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单位GDP二氧化碳排放下降率完成市下达目标任务，二氧化碳排放达峰。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</w:t>
            </w:r>
          </w:p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区生态环境分局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雨花经开区、区工业和信息化局、区住房城乡建设局、区交通运输局、区农业农村局、区文旅体局、区市场监管局、区城管执法局、区机关事务中心、各街道（镇）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（六）2030年森林覆盖率和蓄积量指标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森林覆盖率维持在25.92%的水平，森林蓄积量进一步增加。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区农业农村局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区自然资源和规划分局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0" w:hRule="atLeast"/>
          <w:jc w:val="center"/>
        </w:trPr>
        <w:tc>
          <w:tcPr>
            <w:tcW w:w="1494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eastAsia="楷体_GB2312" w:cs="仿宋_GB2312"/>
                <w:bCs/>
                <w:sz w:val="24"/>
              </w:rPr>
            </w:pPr>
            <w:r>
              <w:rPr>
                <w:rFonts w:hint="eastAsia" w:ascii="楷体_GB2312" w:eastAsia="楷体_GB2312" w:cs="仿宋_GB2312"/>
                <w:bCs/>
                <w:sz w:val="24"/>
              </w:rPr>
              <w:t>二、重点任务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（一）推动产业绿色低碳发展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1．加快制造业产业绿色低碳发展。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区工业和信息化局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br w:type="page"/>
            </w:r>
            <w:r>
              <w:rPr>
                <w:rFonts w:hint="eastAsia" w:cs="仿宋_GB2312"/>
                <w:sz w:val="24"/>
              </w:rPr>
              <w:t>（一）推动产业绿色低碳发展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2．大力培育绿色低碳新兴产业。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区工业和信息化局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雨花经开区、长沙片区雨花管委会、区发展改革局、区农业农村局、区商务局、区电商物流中心、跳马镇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3．改造提升传统制造产业。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区工业和信息化局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雨花经开区、区发展改革局、区市场监管局、区生态环境分局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（二）构建低碳安全能源体系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1．积极推进清洁能源利用。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雨花经开区、区工业和信息化局、区住房城乡建设局、区农业农村局、区自然资源和规划分局、区生态环境分局、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2．合理调控成品油消费。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/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区发展改革局、区交通运输局、区商务局、区交警大队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3．大力拓展天然气消费。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区城管执法局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区发展改革局、区住房城乡建设局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4．加快构建新型电力系统。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区工业和信息化局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（三）提高能源利用效率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1．强化能耗双控管理。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雨花经开区、区工业和信息化局、区住房城乡建设局、区交通运输局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2．强化新型基础设施节能。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区科技局、区工业和信息化局、区市场监管局、区数据资源中心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3．坚决遏制高能耗高排放低水平项目盲目发展。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区工业和信息化局、雨花经开区、区生态环境分局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（四）提高低碳集约建设水平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1．积极发展绿色建筑。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区住房城乡建设局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区发展改革局、区科技局、区自然资源和规划分局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2．引导绿色低碳建造方式。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区住房城乡建设局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区发展改革局、区工业和信息化局、区人居环境局、区自然资源和规划分局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（四）提高低碳集约建设水平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3．加强建筑用能监测和管理。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区住房城乡建设局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区发展改革局、区科技局、区人居环境局、区机关事务中心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4．推进农村建设和用能低碳转型。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区农业农村局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区住房城乡建设局、区文旅体局、区生态环境分局、跳马镇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（五）形成绿色低碳交通方式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1．加快绿色交通基础设施建设。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区交通运输局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区发展改革局、区住房城乡建设局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2．构建低碳高效交通运输体系。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区交通运输局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区发展改革局、区工业和信息化局、区公共工程建设中心、区市政设施维护中心、区交警大队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3．推广清洁交通运输工具。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区交通运输局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区发展改革局、区科技局、区工业和信息化局、区市场监管局、区机关事务中心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4．推动智慧交通全面发展。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区交通运输局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区工业和信息化局、区数据资源中心、区电商物流中心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（六）提升生态固碳增汇能力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1．巩固提升生态系统碳汇能力。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区长株潭一体化</w:t>
            </w:r>
          </w:p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发展事务中心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区发展改革局、区农业农村局、区自然资源和规划分局、区生态环境分局、雨花南部融城片区开发建设指挥部、跳马镇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2．城市碳汇基础能力提升行动。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区自然资源和规划分局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区发展改革局、区农业农村局、区生态环境分局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（七）创新科技降碳方式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1．低碳人才培养汇集行动。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/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雨花经开区、区委组织部（区人才队伍建设工作中心）、区发展改革局、区科技局、区人力资源和社会保障局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2．积极推动低碳技术研究与本地应用。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区科技局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雨花经开区、区工业和信息化局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3．推进智慧城市管理。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区数据资源中心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区发展改革局、区</w:t>
            </w:r>
            <w:bookmarkStart w:id="1" w:name="_GoBack"/>
            <w:bookmarkEnd w:id="1"/>
            <w:r>
              <w:rPr>
                <w:rFonts w:hint="eastAsia" w:cs="仿宋_GB2312"/>
                <w:sz w:val="24"/>
                <w:lang w:eastAsia="zh-CN"/>
              </w:rPr>
              <w:t>工业和信息化局</w:t>
            </w:r>
            <w:r>
              <w:rPr>
                <w:rFonts w:hint="eastAsia" w:cs="仿宋_GB2312"/>
                <w:sz w:val="24"/>
              </w:rPr>
              <w:t>、区住房城乡建设局、区农业农村局、区交通运输局、区卫生健康局、区城管执法局、区生态环境分局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（八）大力发展循环经济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1．推动产业园区绿色循环发展。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雨花经开区、区工业和信息化局、区生态环境分局、区城管执法局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2．推动农业绿色循环发展。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区农业农村局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区生态环境分局、跳马镇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3．加强可再生资源循环利用。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区城管执法局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区发展改革局、区工业和信息化局、区住房城乡建设局、区商务局、区机关事务中心、区生态环境分局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（九）倡导低碳生活方式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1．强化绿色低碳宣传教育。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/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区委宣传部、区发展改革局、区教育局、区住房城乡建设局、区交通运输局、区商务局、区机关事务中心、区生态环境分局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2．普及绿色低碳生活方式。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/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区委宣传部、区发展改革局、区住房城乡建设局、区交通运输局、区商务局、区文旅体局、区机关事务中心、区生态环境分局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restart"/>
            <w:noWrap w:val="0"/>
            <w:vAlign w:val="center"/>
          </w:tcPr>
          <w:p>
            <w:pPr>
              <w:snapToGrid w:val="0"/>
              <w:ind w:left="-160" w:leftChars="-50" w:right="-160" w:rightChars="-5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（十）深入开展低碳试点示范行动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1．开展低碳产业试点示范建设。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雨花经开区、长沙片区雨花管委会、区电商物流中心、区生态环境分局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2．开展低碳小模块创建工作。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区发展改革局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雨花经开区、区机关事务中心、区生态环境分局、各街道（镇）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569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3．开展低碳教育示范试点建设。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雨花南部融城片区</w:t>
            </w:r>
          </w:p>
          <w:p>
            <w:pPr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开发建设指挥部</w:t>
            </w:r>
          </w:p>
        </w:tc>
        <w:tc>
          <w:tcPr>
            <w:tcW w:w="5125" w:type="dxa"/>
            <w:noWrap w:val="0"/>
            <w:vAlign w:val="center"/>
          </w:tcPr>
          <w:p>
            <w:pPr>
              <w:snapToGrid w:val="0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雨花经开区、区发展改革局、区工业和信息化局、区住房城乡建设局、区交通运输局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OTBjNWYxYzg2NTlkYTRmNmMxYjYzZjU3YmU1YWYifQ=="/>
  </w:docVars>
  <w:rsids>
    <w:rsidRoot w:val="5869495E"/>
    <w:rsid w:val="5869495E"/>
    <w:rsid w:val="7EB2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  <w:rPr>
      <w:rFonts w:eastAsia="华文仿宋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2255</Words>
  <Characters>2313</Characters>
  <Lines>0</Lines>
  <Paragraphs>0</Paragraphs>
  <TotalTime>0</TotalTime>
  <ScaleCrop>false</ScaleCrop>
  <LinksUpToDate>false</LinksUpToDate>
  <CharactersWithSpaces>2313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2023-05-22T06:46:00Z</dcterms:created>
  <dc:creator>Administrator</dc:creator>
  <cp:lastModifiedBy>佳倩</cp:lastModifiedBy>
  <dcterms:modified xsi:type="dcterms:W3CDTF">2023-05-30T02:37:05Z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E769101B1AD741EA8B398704A7BF78C0_13</vt:lpwstr>
  </property>
</Properties>
</file>