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spacing w:before="147"/>
        <w:ind w:left="266"/>
        <w:rPr>
          <w:rFonts w:ascii="方正小标宋简体" w:hAnsi="方正小标宋简体"/>
          <w:sz w:val="31"/>
          <w:lang w:eastAsia="zh-CN"/>
        </w:rPr>
      </w:pPr>
      <w:r>
        <w:rPr>
          <w:rFonts w:ascii="Times New Roman" w:hAnsi="Times New Roman"/>
          <w:color w:val="231F20"/>
          <w:sz w:val="31"/>
          <w:lang w:eastAsia="zh-CN"/>
        </w:rPr>
        <w:t>CSCR</w:t>
      </w:r>
      <w:r>
        <w:rPr>
          <w:rFonts w:ascii="方正小标宋简体" w:hAnsi="方正小标宋简体"/>
          <w:color w:val="231F20"/>
          <w:sz w:val="31"/>
          <w:lang w:eastAsia="zh-CN"/>
        </w:rPr>
        <w:t>—2022—01002</w:t>
      </w:r>
    </w:p>
    <w:p>
      <w:pPr>
        <w:pStyle w:val="3"/>
        <w:rPr>
          <w:rFonts w:ascii="方正小标宋简体"/>
          <w:sz w:val="20"/>
          <w:lang w:eastAsia="zh-CN"/>
        </w:rPr>
      </w:pPr>
    </w:p>
    <w:p>
      <w:pPr>
        <w:pStyle w:val="3"/>
        <w:rPr>
          <w:rFonts w:ascii="方正小标宋简体"/>
          <w:sz w:val="20"/>
          <w:lang w:eastAsia="zh-CN"/>
        </w:rPr>
      </w:pPr>
    </w:p>
    <w:p>
      <w:pPr>
        <w:pStyle w:val="3"/>
        <w:rPr>
          <w:rFonts w:ascii="方正小标宋简体"/>
          <w:sz w:val="20"/>
          <w:lang w:eastAsia="zh-CN"/>
        </w:rPr>
      </w:pPr>
    </w:p>
    <w:p>
      <w:pPr>
        <w:pStyle w:val="3"/>
        <w:spacing w:before="3"/>
        <w:rPr>
          <w:rFonts w:ascii="方正小标宋简体"/>
          <w:sz w:val="28"/>
          <w:lang w:eastAsia="zh-CN"/>
        </w:rPr>
      </w:pPr>
    </w:p>
    <w:p>
      <w:pPr>
        <w:spacing w:line="1463" w:lineRule="exact"/>
        <w:ind w:left="733"/>
        <w:rPr>
          <w:rFonts w:ascii="方正大标宋简体" w:eastAsia="方正大标宋简体"/>
          <w:sz w:val="119"/>
          <w:lang w:eastAsia="zh-CN"/>
        </w:rPr>
      </w:pPr>
      <w:r>
        <w:rPr>
          <w:rFonts w:hint="eastAsia" w:ascii="方正大标宋简体" w:eastAsia="方正大标宋简体"/>
          <w:color w:val="ED1C24"/>
          <w:spacing w:val="-57"/>
          <w:w w:val="55"/>
          <w:sz w:val="119"/>
          <w:lang w:eastAsia="zh-CN"/>
        </w:rPr>
        <w:t>长沙市人民政府办公厅文件</w:t>
      </w:r>
    </w:p>
    <w:p>
      <w:pPr>
        <w:pStyle w:val="3"/>
        <w:rPr>
          <w:rFonts w:ascii="方正大标宋简体"/>
          <w:sz w:val="20"/>
          <w:lang w:eastAsia="zh-CN"/>
        </w:rPr>
      </w:pPr>
    </w:p>
    <w:p>
      <w:pPr>
        <w:pStyle w:val="3"/>
        <w:rPr>
          <w:rFonts w:ascii="方正大标宋简体"/>
          <w:sz w:val="20"/>
          <w:lang w:eastAsia="zh-CN"/>
        </w:rPr>
      </w:pPr>
    </w:p>
    <w:p>
      <w:pPr>
        <w:pStyle w:val="3"/>
        <w:spacing w:before="1"/>
        <w:rPr>
          <w:rFonts w:ascii="方正大标宋简体"/>
          <w:sz w:val="23"/>
          <w:lang w:eastAsia="zh-CN"/>
        </w:rPr>
      </w:pPr>
    </w:p>
    <w:p>
      <w:pPr>
        <w:pStyle w:val="3"/>
        <w:spacing w:before="6"/>
        <w:ind w:left="3171"/>
        <w:rPr>
          <w:rFonts w:ascii="方正仿宋简体" w:eastAsia="方正仿宋简体"/>
          <w:lang w:eastAsia="zh-CN"/>
        </w:rPr>
      </w:pPr>
      <w:r>
        <w:rPr>
          <w:rFonts w:hint="eastAsia" w:ascii="方正仿宋简体" w:eastAsia="方正仿宋简体"/>
          <w:color w:val="231F20"/>
          <w:lang w:eastAsia="zh-CN"/>
        </w:rPr>
        <w:t>长政办发 〔</w:t>
      </w:r>
      <w:r>
        <w:rPr>
          <w:rFonts w:ascii="Times New Roman" w:eastAsia="Times New Roman"/>
          <w:color w:val="231F20"/>
          <w:lang w:eastAsia="zh-CN"/>
        </w:rPr>
        <w:t>2022</w:t>
      </w:r>
      <w:r>
        <w:rPr>
          <w:rFonts w:hint="eastAsia" w:ascii="方正仿宋简体" w:eastAsia="方正仿宋简体"/>
          <w:color w:val="231F20"/>
          <w:lang w:eastAsia="zh-CN"/>
        </w:rPr>
        <w:t xml:space="preserve">〕 </w:t>
      </w:r>
      <w:r>
        <w:rPr>
          <w:rFonts w:ascii="Times New Roman" w:eastAsia="Times New Roman"/>
          <w:color w:val="231F20"/>
          <w:lang w:eastAsia="zh-CN"/>
        </w:rPr>
        <w:t xml:space="preserve">2 </w:t>
      </w:r>
      <w:r>
        <w:rPr>
          <w:rFonts w:hint="eastAsia" w:ascii="方正仿宋简体" w:eastAsia="方正仿宋简体"/>
          <w:color w:val="231F20"/>
          <w:lang w:eastAsia="zh-CN"/>
        </w:rPr>
        <w:t>号</w:t>
      </w:r>
    </w:p>
    <w:p>
      <w:pPr>
        <w:pStyle w:val="3"/>
        <w:spacing w:before="5"/>
        <w:rPr>
          <w:rFonts w:ascii="方正仿宋简体"/>
          <w:sz w:val="10"/>
          <w:lang w:eastAsia="zh-CN"/>
        </w:rPr>
      </w:pPr>
      <w:r>
        <mc:AlternateContent>
          <mc:Choice Requires="wps">
            <w:drawing>
              <wp:anchor distT="0" distB="0" distL="114300" distR="114300" simplePos="0" relativeHeight="251660288" behindDoc="0" locked="0" layoutInCell="1" allowOverlap="1">
                <wp:simplePos x="0" y="0"/>
                <wp:positionH relativeFrom="page">
                  <wp:posOffset>1007745</wp:posOffset>
                </wp:positionH>
                <wp:positionV relativeFrom="paragraph">
                  <wp:posOffset>139700</wp:posOffset>
                </wp:positionV>
                <wp:extent cx="5544185" cy="0"/>
                <wp:effectExtent l="0" t="17780" r="18415" b="20320"/>
                <wp:wrapTopAndBottom/>
                <wp:docPr id="3" name="直线 9"/>
                <wp:cNvGraphicFramePr/>
                <a:graphic xmlns:a="http://schemas.openxmlformats.org/drawingml/2006/main">
                  <a:graphicData uri="http://schemas.microsoft.com/office/word/2010/wordprocessingShape">
                    <wps:wsp>
                      <wps:cNvCnPr/>
                      <wps:spPr>
                        <a:xfrm>
                          <a:off x="0" y="0"/>
                          <a:ext cx="5544185" cy="0"/>
                        </a:xfrm>
                        <a:prstGeom prst="line">
                          <a:avLst/>
                        </a:prstGeom>
                        <a:ln w="35999" cap="flat" cmpd="sng">
                          <a:solidFill>
                            <a:srgbClr val="ED1C24"/>
                          </a:solidFill>
                          <a:prstDash val="solid"/>
                          <a:headEnd type="none" w="med" len="med"/>
                          <a:tailEnd type="none" w="med" len="med"/>
                        </a:ln>
                      </wps:spPr>
                      <wps:bodyPr upright="1"/>
                    </wps:wsp>
                  </a:graphicData>
                </a:graphic>
              </wp:anchor>
            </w:drawing>
          </mc:Choice>
          <mc:Fallback>
            <w:pict>
              <v:line id="直线 9" o:spid="_x0000_s1026" o:spt="20" style="position:absolute;left:0pt;margin-left:79.35pt;margin-top:11pt;height:0pt;width:436.55pt;mso-position-horizontal-relative:page;mso-wrap-distance-bottom:0pt;mso-wrap-distance-top:0pt;z-index:251660288;mso-width-relative:page;mso-height-relative:page;" filled="f" stroked="t" coordsize="21600,21600" o:gfxdata="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30UO9cAAAAKAQAADwAAAAAAAAABACAAAAAiAAAAZHJzL2Rvd25yZXYueG1sUEsBAhQAFAAAAAgA&#10;h07iQNHIO87tAQAA3AMAAA4AAAAAAAAAAQAgAAAAJgEAAGRycy9lMm9Eb2MueG1sUEsFBgAAAAAG&#10;AAYAWQEAAIUFAAAAAA==&#10;">
                <v:fill on="f" focussize="0,0"/>
                <v:stroke weight="2.83456692913386pt" color="#ED1C24" joinstyle="round"/>
                <v:imagedata o:title=""/>
                <o:lock v:ext="edit" aspectratio="f"/>
                <w10:wrap type="topAndBottom"/>
              </v:line>
            </w:pict>
          </mc:Fallback>
        </mc:AlternateContent>
      </w:r>
    </w:p>
    <w:p>
      <w:pPr>
        <w:pStyle w:val="3"/>
        <w:rPr>
          <w:rFonts w:ascii="方正仿宋简体"/>
          <w:sz w:val="20"/>
          <w:lang w:eastAsia="zh-CN"/>
        </w:rPr>
      </w:pPr>
    </w:p>
    <w:p>
      <w:pPr>
        <w:pStyle w:val="3"/>
        <w:rPr>
          <w:rFonts w:ascii="方正仿宋简体"/>
          <w:sz w:val="20"/>
          <w:lang w:eastAsia="zh-CN"/>
        </w:rPr>
      </w:pPr>
    </w:p>
    <w:p>
      <w:pPr>
        <w:pStyle w:val="3"/>
        <w:spacing w:before="11"/>
        <w:rPr>
          <w:rFonts w:ascii="方正仿宋简体"/>
          <w:sz w:val="15"/>
          <w:lang w:eastAsia="zh-CN"/>
        </w:rPr>
      </w:pPr>
    </w:p>
    <w:p>
      <w:pPr>
        <w:pStyle w:val="2"/>
        <w:spacing w:line="591" w:lineRule="exact"/>
        <w:rPr>
          <w:lang w:eastAsia="zh-CN"/>
        </w:rPr>
      </w:pPr>
      <w:r>
        <w:rPr>
          <w:color w:val="231F20"/>
          <w:lang w:eastAsia="zh-CN"/>
        </w:rPr>
        <w:t>长沙市人民政府办公厅</w:t>
      </w:r>
    </w:p>
    <w:p>
      <w:pPr>
        <w:spacing w:before="54" w:line="259" w:lineRule="auto"/>
        <w:ind w:left="621" w:right="619"/>
        <w:jc w:val="center"/>
        <w:rPr>
          <w:rFonts w:ascii="方正小标宋简体" w:hAnsi="方正小标宋简体" w:eastAsia="方正小标宋简体"/>
          <w:sz w:val="41"/>
          <w:lang w:eastAsia="zh-CN"/>
        </w:rPr>
      </w:pPr>
      <w:r>
        <w:rPr>
          <w:rFonts w:hint="eastAsia" w:ascii="方正小标宋简体" w:hAnsi="方正小标宋简体" w:eastAsia="方正小标宋简体"/>
          <w:color w:val="231F20"/>
          <w:sz w:val="41"/>
          <w:lang w:eastAsia="zh-CN"/>
        </w:rPr>
        <w:t>关于明确我市“十四五”期间公租房建设管理和准入标准有关工作的通知</w:t>
      </w:r>
    </w:p>
    <w:p>
      <w:pPr>
        <w:pStyle w:val="3"/>
        <w:spacing w:before="7"/>
        <w:rPr>
          <w:rFonts w:ascii="方正小标宋简体"/>
          <w:sz w:val="49"/>
          <w:lang w:eastAsia="zh-CN"/>
        </w:rPr>
      </w:pPr>
    </w:p>
    <w:p>
      <w:pPr>
        <w:pStyle w:val="3"/>
        <w:ind w:left="113"/>
        <w:rPr>
          <w:lang w:eastAsia="zh-CN"/>
        </w:rPr>
      </w:pPr>
      <w:r>
        <w:rPr>
          <w:color w:val="231F20"/>
          <w:lang w:eastAsia="zh-CN"/>
        </w:rPr>
        <w:t>各区县 （市） 人民政府，市直机关各单位：</w:t>
      </w:r>
    </w:p>
    <w:p>
      <w:pPr>
        <w:pStyle w:val="3"/>
        <w:spacing w:before="147" w:line="328" w:lineRule="auto"/>
        <w:ind w:left="113" w:right="111" w:firstLine="619"/>
        <w:jc w:val="both"/>
        <w:rPr>
          <w:lang w:eastAsia="zh-CN"/>
        </w:rPr>
      </w:pPr>
      <w:r>
        <w:rPr>
          <w:color w:val="231F20"/>
          <w:lang w:eastAsia="zh-CN"/>
        </w:rPr>
        <w:t>为进一步做好我市住房保障工作，切实改善住房困难群众的住房条件，提升住房保障水平，根据相关规定和要求，结合我市实际，现将我市“十四五”期间公租房建设管理和准入标准有关事项明确如下：</w:t>
      </w:r>
    </w:p>
    <w:p>
      <w:pPr>
        <w:pStyle w:val="3"/>
        <w:spacing w:before="30"/>
        <w:ind w:left="733"/>
        <w:rPr>
          <w:rFonts w:ascii="方正黑体_GBK" w:eastAsia="方正黑体_GBK"/>
          <w:lang w:eastAsia="zh-CN"/>
        </w:rPr>
      </w:pPr>
      <w:r>
        <w:rPr>
          <w:rFonts w:hint="eastAsia" w:ascii="方正黑体_GBK" w:eastAsia="方正黑体_GBK"/>
          <w:color w:val="231F20"/>
          <w:lang w:eastAsia="zh-CN"/>
        </w:rPr>
        <w:t>一、指导思想</w:t>
      </w:r>
    </w:p>
    <w:p>
      <w:pPr>
        <w:pStyle w:val="3"/>
        <w:spacing w:before="160" w:line="328" w:lineRule="auto"/>
        <w:ind w:left="113" w:right="111" w:firstLine="619"/>
        <w:jc w:val="both"/>
        <w:rPr>
          <w:lang w:eastAsia="zh-CN"/>
        </w:rPr>
      </w:pPr>
      <w:r>
        <w:rPr>
          <w:color w:val="231F20"/>
          <w:lang w:eastAsia="zh-CN"/>
        </w:rPr>
        <w:t>以习近平新时代中国特色社会主义思想为指导，坚持以人民为中心的发展思想，切实提高政治站位，加快发展和完善以公租房、保障性租赁住房和共有产权住房构成的住房保障体系；进一步规范公租房管理，努力实现我市城镇低保、低收入住房困难家庭应保尽保，中等偏下收入住房困难家庭在合理的轮候期内得到保障，促进改善新就业无房职工和在城镇稳定就业外来务工人员的居住条件，不断增强住房困难群众的获得感、幸福感和安全感。</w:t>
      </w:r>
    </w:p>
    <w:p>
      <w:pPr>
        <w:pStyle w:val="3"/>
        <w:spacing w:before="29"/>
        <w:ind w:left="733"/>
        <w:rPr>
          <w:rFonts w:ascii="方正黑体简体" w:eastAsia="方正黑体简体"/>
          <w:lang w:eastAsia="zh-CN"/>
        </w:rPr>
      </w:pPr>
      <w:r>
        <w:rPr>
          <w:rFonts w:hint="eastAsia" w:ascii="方正黑体简体" w:eastAsia="方正黑体简体"/>
          <w:color w:val="231F20"/>
          <w:lang w:eastAsia="zh-CN"/>
        </w:rPr>
        <w:t>二、主体责任</w:t>
      </w:r>
    </w:p>
    <w:p>
      <w:pPr>
        <w:pStyle w:val="3"/>
        <w:spacing w:before="149" w:line="321" w:lineRule="auto"/>
        <w:ind w:left="113" w:right="211" w:firstLine="619"/>
        <w:jc w:val="both"/>
        <w:rPr>
          <w:lang w:eastAsia="zh-CN"/>
        </w:rPr>
      </w:pPr>
      <w:r>
        <w:rPr>
          <w:color w:val="231F20"/>
          <w:lang w:eastAsia="zh-CN"/>
        </w:rPr>
        <w:t>市住房城乡建设局为公租房建设管理的主管部门，负责市政府投资建设公租房建设资金和货币补贴资金的预算申报、使用及全市公租房工作的统筹协调和监督实施；市财政局负责市政府投资建设公租房建设资金和货币补贴预算安排、拨付及资金监管工作；市</w:t>
      </w:r>
      <w:r>
        <w:rPr>
          <w:rFonts w:hint="eastAsia"/>
          <w:color w:val="231F20"/>
          <w:lang w:eastAsia="zh-CN"/>
        </w:rPr>
        <w:t>自然资源和规划局</w:t>
      </w:r>
      <w:r>
        <w:rPr>
          <w:color w:val="231F20"/>
          <w:lang w:eastAsia="zh-CN"/>
        </w:rPr>
        <w:t>负责根据公租房年度供应计划编制土地年度供应</w:t>
      </w:r>
      <w:bookmarkStart w:id="0" w:name="_GoBack"/>
      <w:bookmarkEnd w:id="0"/>
      <w:r>
        <w:rPr>
          <w:color w:val="231F20"/>
          <w:lang w:eastAsia="zh-CN"/>
        </w:rPr>
        <w:t>计划并组织实施；其他各部门按照职能职责做好协调配合工作。长沙高新区管委会、区县 （市） 人民政府是辖区内公租房建设筹集的组织主体、责任主体和实施主体。内五区按照“区级供地、市区投资”原则，由区人民政府承担辖区公租房的土地供应等责任，区住房城乡建设 （住保） 部门为辖区公租房建设管理的具体组织实施部门，负责牵头开展日常工作。</w:t>
      </w:r>
    </w:p>
    <w:p>
      <w:pPr>
        <w:pStyle w:val="3"/>
        <w:spacing w:before="29"/>
        <w:ind w:left="733"/>
        <w:rPr>
          <w:rFonts w:ascii="方正黑体简体" w:eastAsia="方正黑体简体"/>
          <w:lang w:eastAsia="zh-CN"/>
        </w:rPr>
      </w:pPr>
      <w:r>
        <w:rPr>
          <w:rFonts w:hint="eastAsia" w:ascii="方正黑体简体" w:eastAsia="方正黑体简体"/>
          <w:color w:val="231F20"/>
          <w:lang w:eastAsia="zh-CN"/>
        </w:rPr>
        <w:t>三、建设组织</w:t>
      </w:r>
    </w:p>
    <w:p>
      <w:pPr>
        <w:pStyle w:val="3"/>
        <w:spacing w:before="149" w:line="321" w:lineRule="auto"/>
        <w:ind w:left="113" w:right="211" w:firstLine="515"/>
        <w:jc w:val="both"/>
        <w:rPr>
          <w:color w:val="231F20"/>
          <w:lang w:eastAsia="zh-CN"/>
        </w:rPr>
      </w:pPr>
      <w:r>
        <w:rPr>
          <w:rFonts w:hint="eastAsia" w:ascii="方正楷体_GBK" w:eastAsia="方正楷体_GBK"/>
          <w:color w:val="231F20"/>
          <w:lang w:eastAsia="zh-CN"/>
        </w:rPr>
        <w:t>（一） 筹集方式。</w:t>
      </w:r>
      <w:r>
        <w:rPr>
          <w:color w:val="231F20"/>
          <w:lang w:eastAsia="zh-CN"/>
        </w:rPr>
        <w:t>一是通过集中划拨供应新建公租房，用地原则上应选址在配套成熟、交通便捷区域；二是通过商住经营性用地配建公租房并无偿移交政府方式筹集；三是通过改建和购买存量房屋等方式筹集。</w:t>
      </w:r>
    </w:p>
    <w:p>
      <w:pPr>
        <w:pStyle w:val="3"/>
        <w:spacing w:before="149" w:line="321" w:lineRule="auto"/>
        <w:ind w:left="113" w:right="211" w:firstLine="515"/>
        <w:jc w:val="both"/>
        <w:rPr>
          <w:color w:val="231F20"/>
          <w:lang w:eastAsia="zh-CN"/>
        </w:rPr>
      </w:pPr>
      <w:r>
        <w:rPr>
          <w:rFonts w:hint="eastAsia" w:ascii="方正楷体_GBK" w:eastAsia="方正楷体_GBK"/>
          <w:color w:val="231F20"/>
          <w:lang w:eastAsia="zh-CN"/>
        </w:rPr>
        <w:t>（二）  建设主体。</w:t>
      </w:r>
      <w:r>
        <w:rPr>
          <w:color w:val="231F20"/>
          <w:lang w:eastAsia="zh-CN"/>
        </w:rPr>
        <w:t>建设主体可由区平台公司筹资建设，也可由市人民政府委托长房集团等市属国有企业建设；商住经营性用地配建公租房的项目由建设单位按照土地出让合同的约定组织建设并按规定移交政府。</w:t>
      </w:r>
    </w:p>
    <w:p>
      <w:pPr>
        <w:pStyle w:val="3"/>
        <w:spacing w:before="33" w:line="321" w:lineRule="auto"/>
        <w:ind w:left="213" w:right="101" w:firstLine="515"/>
        <w:rPr>
          <w:lang w:eastAsia="zh-CN"/>
        </w:rPr>
      </w:pPr>
      <w:r>
        <w:rPr>
          <w:rFonts w:hint="eastAsia" w:ascii="方正楷体_GBK" w:hAnsi="方正楷体_GBK" w:eastAsia="方正楷体_GBK"/>
          <w:color w:val="231F20"/>
          <w:spacing w:val="-30"/>
          <w:lang w:eastAsia="zh-CN"/>
        </w:rPr>
        <w:t>（三</w:t>
      </w:r>
      <w:r>
        <w:rPr>
          <w:rFonts w:hint="eastAsia" w:ascii="方正楷体_GBK" w:hAnsi="方正楷体_GBK" w:eastAsia="方正楷体_GBK"/>
          <w:color w:val="231F20"/>
          <w:lang w:eastAsia="zh-CN"/>
        </w:rPr>
        <w:t>）</w:t>
      </w:r>
      <w:r>
        <w:rPr>
          <w:rFonts w:hint="eastAsia" w:ascii="方正楷体_GBK" w:hAnsi="方正楷体_GBK" w:eastAsia="方正楷体_GBK"/>
          <w:color w:val="231F20"/>
          <w:spacing w:val="15"/>
          <w:lang w:eastAsia="zh-CN"/>
        </w:rPr>
        <w:t xml:space="preserve"> 资金安排。</w:t>
      </w:r>
      <w:r>
        <w:rPr>
          <w:color w:val="231F20"/>
          <w:spacing w:val="13"/>
          <w:lang w:eastAsia="zh-CN"/>
        </w:rPr>
        <w:t>建设资金通过统筹中央补助、公积金增值收</w:t>
      </w:r>
      <w:r>
        <w:rPr>
          <w:color w:val="231F20"/>
          <w:spacing w:val="20"/>
          <w:lang w:eastAsia="zh-CN"/>
        </w:rPr>
        <w:t xml:space="preserve">益、市区财政资金解决。市人民政府投资公租房的建设资金主要 </w:t>
      </w:r>
      <w:r>
        <w:rPr>
          <w:color w:val="231F20"/>
          <w:spacing w:val="11"/>
          <w:lang w:eastAsia="zh-CN"/>
        </w:rPr>
        <w:t xml:space="preserve">通过财政预算安排，由市、区财政按 </w:t>
      </w:r>
      <w:r>
        <w:rPr>
          <w:rFonts w:ascii="Times New Roman" w:hAnsi="Times New Roman" w:eastAsia="Times New Roman"/>
          <w:color w:val="231F20"/>
          <w:spacing w:val="8"/>
          <w:lang w:eastAsia="zh-CN"/>
        </w:rPr>
        <w:t>7</w:t>
      </w:r>
      <w:r>
        <w:rPr>
          <w:color w:val="231F20"/>
          <w:spacing w:val="8"/>
          <w:lang w:eastAsia="zh-CN"/>
        </w:rPr>
        <w:t>∶</w:t>
      </w:r>
      <w:r>
        <w:rPr>
          <w:rFonts w:ascii="Times New Roman" w:hAnsi="Times New Roman" w:eastAsia="Times New Roman"/>
          <w:color w:val="231F20"/>
          <w:spacing w:val="8"/>
          <w:lang w:eastAsia="zh-CN"/>
        </w:rPr>
        <w:t>3</w:t>
      </w:r>
      <w:r>
        <w:rPr>
          <w:rFonts w:ascii="Times New Roman" w:hAnsi="Times New Roman" w:eastAsia="Times New Roman"/>
          <w:color w:val="231F20"/>
          <w:spacing w:val="6"/>
          <w:lang w:eastAsia="zh-CN"/>
        </w:rPr>
        <w:t xml:space="preserve"> </w:t>
      </w:r>
      <w:r>
        <w:rPr>
          <w:color w:val="231F20"/>
          <w:spacing w:val="15"/>
          <w:lang w:eastAsia="zh-CN"/>
        </w:rPr>
        <w:t>的比例分担。合理统筹</w:t>
      </w:r>
      <w:r>
        <w:rPr>
          <w:color w:val="231F20"/>
          <w:spacing w:val="23"/>
          <w:lang w:eastAsia="zh-CN"/>
        </w:rPr>
        <w:t xml:space="preserve">用好公积金增值收益结余部分和中央财政补助资金。区县 </w:t>
      </w:r>
      <w:r>
        <w:rPr>
          <w:color w:val="231F20"/>
          <w:spacing w:val="-18"/>
          <w:lang w:eastAsia="zh-CN"/>
        </w:rPr>
        <w:t>（市</w:t>
      </w:r>
      <w:r>
        <w:rPr>
          <w:color w:val="231F20"/>
          <w:lang w:eastAsia="zh-CN"/>
        </w:rPr>
        <w:t xml:space="preserve">） </w:t>
      </w:r>
      <w:r>
        <w:rPr>
          <w:color w:val="231F20"/>
          <w:spacing w:val="10"/>
          <w:lang w:eastAsia="zh-CN"/>
        </w:rPr>
        <w:t xml:space="preserve">自筹的项目由区县 </w:t>
      </w:r>
      <w:r>
        <w:rPr>
          <w:color w:val="231F20"/>
          <w:spacing w:val="-24"/>
          <w:lang w:eastAsia="zh-CN"/>
        </w:rPr>
        <w:t>（市</w:t>
      </w:r>
      <w:r>
        <w:rPr>
          <w:color w:val="231F20"/>
          <w:lang w:eastAsia="zh-CN"/>
        </w:rPr>
        <w:t>）</w:t>
      </w:r>
      <w:r>
        <w:rPr>
          <w:color w:val="231F20"/>
          <w:spacing w:val="5"/>
          <w:lang w:eastAsia="zh-CN"/>
        </w:rPr>
        <w:t xml:space="preserve"> 自筹资金。市级供地 </w:t>
      </w:r>
      <w:r>
        <w:rPr>
          <w:color w:val="231F20"/>
          <w:spacing w:val="-24"/>
          <w:lang w:eastAsia="zh-CN"/>
        </w:rPr>
        <w:t>（</w:t>
      </w:r>
      <w:r>
        <w:rPr>
          <w:color w:val="231F20"/>
          <w:spacing w:val="16"/>
          <w:lang w:eastAsia="zh-CN"/>
        </w:rPr>
        <w:t>如市土储中心储</w:t>
      </w:r>
      <w:r>
        <w:rPr>
          <w:color w:val="231F20"/>
          <w:spacing w:val="10"/>
          <w:lang w:eastAsia="zh-CN"/>
        </w:rPr>
        <w:t>备用地</w:t>
      </w:r>
      <w:r>
        <w:rPr>
          <w:color w:val="231F20"/>
          <w:lang w:eastAsia="zh-CN"/>
        </w:rPr>
        <w:t>）</w:t>
      </w:r>
      <w:r>
        <w:rPr>
          <w:color w:val="231F20"/>
          <w:spacing w:val="7"/>
          <w:lang w:eastAsia="zh-CN"/>
        </w:rPr>
        <w:t xml:space="preserve"> 建设的公租房， 全部由区财政承担建设 </w:t>
      </w:r>
      <w:r>
        <w:rPr>
          <w:color w:val="231F20"/>
          <w:spacing w:val="-18"/>
          <w:lang w:eastAsia="zh-CN"/>
        </w:rPr>
        <w:t>（</w:t>
      </w:r>
      <w:r>
        <w:rPr>
          <w:color w:val="231F20"/>
          <w:spacing w:val="3"/>
          <w:lang w:eastAsia="zh-CN"/>
        </w:rPr>
        <w:t>筹集</w:t>
      </w:r>
      <w:r>
        <w:rPr>
          <w:color w:val="231F20"/>
          <w:lang w:eastAsia="zh-CN"/>
        </w:rPr>
        <w:t>）</w:t>
      </w:r>
      <w:r>
        <w:rPr>
          <w:color w:val="231F20"/>
          <w:spacing w:val="7"/>
          <w:lang w:eastAsia="zh-CN"/>
        </w:rPr>
        <w:t xml:space="preserve"> 资金。</w:t>
      </w:r>
      <w:r>
        <w:rPr>
          <w:color w:val="231F20"/>
          <w:spacing w:val="20"/>
          <w:lang w:eastAsia="zh-CN"/>
        </w:rPr>
        <w:t>我市住房公积金增值收益中计提的廉租住房补充资金主要用于市</w:t>
      </w:r>
      <w:r>
        <w:rPr>
          <w:color w:val="231F20"/>
          <w:spacing w:val="15"/>
          <w:lang w:eastAsia="zh-CN"/>
        </w:rPr>
        <w:t xml:space="preserve">人民政府投资筹集公租房，部分分配到区县 </w:t>
      </w:r>
      <w:r>
        <w:rPr>
          <w:color w:val="231F20"/>
          <w:spacing w:val="-24"/>
          <w:lang w:eastAsia="zh-CN"/>
        </w:rPr>
        <w:t>（市</w:t>
      </w:r>
      <w:r>
        <w:rPr>
          <w:color w:val="231F20"/>
          <w:lang w:eastAsia="zh-CN"/>
        </w:rPr>
        <w:t>）</w:t>
      </w:r>
      <w:r>
        <w:rPr>
          <w:color w:val="231F20"/>
          <w:spacing w:val="7"/>
          <w:lang w:eastAsia="zh-CN"/>
        </w:rPr>
        <w:t xml:space="preserve"> 用于补充本级</w:t>
      </w:r>
      <w:r>
        <w:rPr>
          <w:color w:val="231F20"/>
          <w:spacing w:val="10"/>
          <w:lang w:eastAsia="zh-CN"/>
        </w:rPr>
        <w:t>公租房建设及运营管理资金。</w:t>
      </w:r>
    </w:p>
    <w:p>
      <w:pPr>
        <w:pStyle w:val="3"/>
        <w:spacing w:before="33" w:line="321" w:lineRule="auto"/>
        <w:ind w:left="213" w:right="251" w:firstLine="515"/>
        <w:jc w:val="both"/>
        <w:rPr>
          <w:lang w:eastAsia="zh-CN"/>
        </w:rPr>
      </w:pPr>
      <w:r>
        <w:rPr>
          <w:rFonts w:hint="eastAsia" w:ascii="方正楷体_GBK" w:eastAsia="方正楷体_GBK"/>
          <w:color w:val="231F20"/>
          <w:lang w:eastAsia="zh-CN"/>
        </w:rPr>
        <w:t>（四） 产权归属。</w:t>
      </w:r>
      <w:r>
        <w:rPr>
          <w:color w:val="231F20"/>
          <w:lang w:eastAsia="zh-CN"/>
        </w:rPr>
        <w:t>委托市属国有企业建设的公租房产权可由委托的市属国有企业持有，并可由其负责运营管理。区县 （市） 人民政府或园区管委会及所属国有企业投资的公租房，产权归区县</w:t>
      </w:r>
    </w:p>
    <w:p>
      <w:pPr>
        <w:pStyle w:val="3"/>
        <w:spacing w:before="33"/>
        <w:ind w:left="109"/>
        <w:rPr>
          <w:lang w:eastAsia="zh-CN"/>
        </w:rPr>
      </w:pPr>
      <w:r>
        <w:rPr>
          <w:color w:val="231F20"/>
          <w:lang w:eastAsia="zh-CN"/>
        </w:rPr>
        <w:t>（市） 人民政府或园区管委会授权的机构所有。</w:t>
      </w:r>
    </w:p>
    <w:p>
      <w:pPr>
        <w:pStyle w:val="3"/>
        <w:spacing w:before="140"/>
        <w:ind w:left="833"/>
        <w:rPr>
          <w:rFonts w:ascii="方正黑体简体" w:eastAsia="方正黑体简体"/>
          <w:lang w:eastAsia="zh-CN"/>
        </w:rPr>
      </w:pPr>
      <w:r>
        <w:rPr>
          <w:rFonts w:hint="eastAsia" w:ascii="方正黑体简体" w:eastAsia="方正黑体简体"/>
          <w:color w:val="231F20"/>
          <w:lang w:eastAsia="zh-CN"/>
        </w:rPr>
        <w:t>四、任务分配</w:t>
      </w:r>
    </w:p>
    <w:p>
      <w:pPr>
        <w:pStyle w:val="3"/>
        <w:spacing w:before="149"/>
        <w:ind w:left="683"/>
        <w:rPr>
          <w:lang w:eastAsia="zh-CN"/>
        </w:rPr>
      </w:pPr>
      <w:r>
        <w:rPr>
          <w:color w:val="231F20"/>
          <w:lang w:eastAsia="zh-CN"/>
        </w:rPr>
        <w:t xml:space="preserve">“ 十四五” 期间内五区公租房筹集任务 </w:t>
      </w:r>
      <w:r>
        <w:rPr>
          <w:rFonts w:ascii="Times New Roman" w:hAnsi="Times New Roman" w:eastAsia="Times New Roman"/>
          <w:color w:val="231F20"/>
          <w:lang w:eastAsia="zh-CN"/>
        </w:rPr>
        <w:t xml:space="preserve">1 </w:t>
      </w:r>
      <w:r>
        <w:rPr>
          <w:color w:val="231F20"/>
          <w:lang w:eastAsia="zh-CN"/>
        </w:rPr>
        <w:t>万套， 其中芙蓉区</w:t>
      </w:r>
    </w:p>
    <w:p>
      <w:pPr>
        <w:pStyle w:val="3"/>
        <w:spacing w:before="144"/>
        <w:ind w:left="213"/>
        <w:jc w:val="both"/>
        <w:rPr>
          <w:lang w:eastAsia="zh-CN"/>
        </w:rPr>
      </w:pPr>
      <w:r>
        <w:rPr>
          <w:rFonts w:ascii="Times New Roman" w:eastAsia="Times New Roman"/>
          <w:color w:val="231F20"/>
          <w:lang w:eastAsia="zh-CN"/>
        </w:rPr>
        <w:t xml:space="preserve">1000 </w:t>
      </w:r>
      <w:r>
        <w:rPr>
          <w:color w:val="231F20"/>
          <w:lang w:eastAsia="zh-CN"/>
        </w:rPr>
        <w:t xml:space="preserve">套、天心区 </w:t>
      </w:r>
      <w:r>
        <w:rPr>
          <w:rFonts w:ascii="Times New Roman" w:eastAsia="Times New Roman"/>
          <w:color w:val="231F20"/>
          <w:lang w:eastAsia="zh-CN"/>
        </w:rPr>
        <w:t xml:space="preserve">2000 </w:t>
      </w:r>
      <w:r>
        <w:rPr>
          <w:color w:val="231F20"/>
          <w:lang w:eastAsia="zh-CN"/>
        </w:rPr>
        <w:t xml:space="preserve">套、岳麓区 </w:t>
      </w:r>
      <w:r>
        <w:rPr>
          <w:rFonts w:ascii="Times New Roman" w:eastAsia="Times New Roman"/>
          <w:color w:val="231F20"/>
          <w:lang w:eastAsia="zh-CN"/>
        </w:rPr>
        <w:t xml:space="preserve">2500 </w:t>
      </w:r>
      <w:r>
        <w:rPr>
          <w:color w:val="231F20"/>
          <w:lang w:eastAsia="zh-CN"/>
        </w:rPr>
        <w:t xml:space="preserve">套、开福区 </w:t>
      </w:r>
      <w:r>
        <w:rPr>
          <w:rFonts w:ascii="Times New Roman" w:eastAsia="Times New Roman"/>
          <w:color w:val="231F20"/>
          <w:lang w:eastAsia="zh-CN"/>
        </w:rPr>
        <w:t xml:space="preserve">2000 </w:t>
      </w:r>
      <w:r>
        <w:rPr>
          <w:color w:val="231F20"/>
          <w:lang w:eastAsia="zh-CN"/>
        </w:rPr>
        <w:t>套、雨花</w:t>
      </w:r>
    </w:p>
    <w:p>
      <w:pPr>
        <w:pStyle w:val="3"/>
        <w:spacing w:before="144" w:line="326" w:lineRule="auto"/>
        <w:ind w:left="213" w:right="251"/>
        <w:jc w:val="both"/>
        <w:rPr>
          <w:lang w:eastAsia="zh-CN"/>
        </w:rPr>
      </w:pPr>
      <w:r>
        <w:rPr>
          <w:color w:val="231F20"/>
          <w:lang w:eastAsia="zh-CN"/>
        </w:rPr>
        <w:t xml:space="preserve">区 </w:t>
      </w:r>
      <w:r>
        <w:rPr>
          <w:rFonts w:ascii="Times New Roman" w:eastAsia="Times New Roman"/>
          <w:color w:val="231F20"/>
          <w:lang w:eastAsia="zh-CN"/>
        </w:rPr>
        <w:t xml:space="preserve">2500 </w:t>
      </w:r>
      <w:r>
        <w:rPr>
          <w:color w:val="231F20"/>
          <w:lang w:eastAsia="zh-CN"/>
        </w:rPr>
        <w:t xml:space="preserve">套，其他地区根据本地公租房保障对象需求，结合财政承受能力合理安排建设计划。辖区公租房保障对象轮候期原则上不超过 </w:t>
      </w:r>
      <w:r>
        <w:rPr>
          <w:rFonts w:ascii="Times New Roman" w:eastAsia="Times New Roman"/>
          <w:color w:val="231F20"/>
          <w:lang w:eastAsia="zh-CN"/>
        </w:rPr>
        <w:t xml:space="preserve">3 </w:t>
      </w:r>
      <w:r>
        <w:rPr>
          <w:color w:val="231F20"/>
          <w:lang w:eastAsia="zh-CN"/>
        </w:rPr>
        <w:t xml:space="preserve">年。每年 </w:t>
      </w:r>
      <w:r>
        <w:rPr>
          <w:rFonts w:ascii="Times New Roman" w:eastAsia="Times New Roman"/>
          <w:color w:val="231F20"/>
          <w:lang w:eastAsia="zh-CN"/>
        </w:rPr>
        <w:t xml:space="preserve">9 </w:t>
      </w:r>
      <w:r>
        <w:rPr>
          <w:color w:val="231F20"/>
          <w:lang w:eastAsia="zh-CN"/>
        </w:rPr>
        <w:t>月底前，市住房城乡建设局会同各区县 （市） 住房城乡建设 （住保） 部门制定下一年度公租房年度供应计划，各</w:t>
      </w:r>
      <w:r>
        <w:rPr>
          <w:color w:val="231F20"/>
          <w:spacing w:val="5"/>
          <w:lang w:eastAsia="zh-CN"/>
        </w:rPr>
        <w:t xml:space="preserve">区县 </w:t>
      </w:r>
      <w:r>
        <w:rPr>
          <w:color w:val="231F20"/>
          <w:spacing w:val="-24"/>
          <w:lang w:eastAsia="zh-CN"/>
        </w:rPr>
        <w:t>（市</w:t>
      </w:r>
      <w:r>
        <w:rPr>
          <w:color w:val="231F20"/>
          <w:lang w:eastAsia="zh-CN"/>
        </w:rPr>
        <w:t>）</w:t>
      </w:r>
      <w:r>
        <w:rPr>
          <w:color w:val="231F20"/>
          <w:spacing w:val="15"/>
          <w:lang w:eastAsia="zh-CN"/>
        </w:rPr>
        <w:t xml:space="preserve"> 人民政府依据公租房年度供应计划制定公租房土地年</w:t>
      </w:r>
      <w:r>
        <w:rPr>
          <w:color w:val="231F20"/>
          <w:spacing w:val="16"/>
          <w:lang w:eastAsia="zh-CN"/>
        </w:rPr>
        <w:t>度供应计划。市</w:t>
      </w:r>
      <w:r>
        <w:rPr>
          <w:rFonts w:hint="eastAsia"/>
          <w:color w:val="231F20"/>
          <w:spacing w:val="16"/>
          <w:lang w:eastAsia="zh-CN"/>
        </w:rPr>
        <w:t>自然资源和规划局</w:t>
      </w:r>
      <w:r>
        <w:rPr>
          <w:color w:val="231F20"/>
          <w:spacing w:val="16"/>
          <w:lang w:eastAsia="zh-CN"/>
        </w:rPr>
        <w:t xml:space="preserve">根据各区县 </w:t>
      </w:r>
      <w:r>
        <w:rPr>
          <w:color w:val="231F20"/>
          <w:spacing w:val="-24"/>
          <w:lang w:eastAsia="zh-CN"/>
        </w:rPr>
        <w:t>（市</w:t>
      </w:r>
      <w:r>
        <w:rPr>
          <w:color w:val="231F20"/>
          <w:lang w:eastAsia="zh-CN"/>
        </w:rPr>
        <w:t>）</w:t>
      </w:r>
      <w:r>
        <w:rPr>
          <w:color w:val="231F20"/>
          <w:spacing w:val="12"/>
          <w:lang w:eastAsia="zh-CN"/>
        </w:rPr>
        <w:t xml:space="preserve"> 公租房土地年</w:t>
      </w:r>
      <w:r>
        <w:rPr>
          <w:color w:val="231F20"/>
          <w:spacing w:val="20"/>
          <w:lang w:eastAsia="zh-CN"/>
        </w:rPr>
        <w:t>度供应计划、公租房年度供应计划制定长沙市公租房建设用地年</w:t>
      </w:r>
      <w:r>
        <w:rPr>
          <w:color w:val="231F20"/>
          <w:spacing w:val="15"/>
          <w:lang w:eastAsia="zh-CN"/>
        </w:rPr>
        <w:t xml:space="preserve">度供应计划，报市人民政府审批后实施。每年 </w:t>
      </w:r>
      <w:r>
        <w:rPr>
          <w:rFonts w:ascii="Times New Roman" w:eastAsia="Times New Roman"/>
          <w:color w:val="231F20"/>
          <w:lang w:eastAsia="zh-CN"/>
        </w:rPr>
        <w:t xml:space="preserve">10 </w:t>
      </w:r>
      <w:r>
        <w:rPr>
          <w:color w:val="231F20"/>
          <w:spacing w:val="15"/>
          <w:lang w:eastAsia="zh-CN"/>
        </w:rPr>
        <w:t>月底前，市住房</w:t>
      </w:r>
      <w:r>
        <w:rPr>
          <w:color w:val="231F20"/>
          <w:spacing w:val="20"/>
          <w:lang w:eastAsia="zh-CN"/>
        </w:rPr>
        <w:t>城乡建设局根据公租房年度供应计划、公租房建设用地年度供应</w:t>
      </w:r>
      <w:r>
        <w:rPr>
          <w:color w:val="231F20"/>
          <w:spacing w:val="12"/>
          <w:lang w:eastAsia="zh-CN"/>
        </w:rPr>
        <w:t xml:space="preserve">计划等编制公租房年度建设计划，并下达至各区县 </w:t>
      </w:r>
      <w:r>
        <w:rPr>
          <w:color w:val="231F20"/>
          <w:spacing w:val="-32"/>
          <w:lang w:eastAsia="zh-CN"/>
        </w:rPr>
        <w:t>（市</w:t>
      </w:r>
      <w:r>
        <w:rPr>
          <w:color w:val="231F20"/>
          <w:spacing w:val="-90"/>
          <w:lang w:eastAsia="zh-CN"/>
        </w:rPr>
        <w:t>）</w:t>
      </w:r>
      <w:r>
        <w:rPr>
          <w:color w:val="231F20"/>
          <w:lang w:eastAsia="zh-CN"/>
        </w:rPr>
        <w:t>。</w:t>
      </w:r>
    </w:p>
    <w:p>
      <w:pPr>
        <w:pStyle w:val="3"/>
        <w:spacing w:before="29"/>
        <w:ind w:left="753"/>
        <w:rPr>
          <w:rFonts w:ascii="方正黑体简体" w:eastAsia="方正黑体简体"/>
          <w:lang w:eastAsia="zh-CN"/>
        </w:rPr>
      </w:pPr>
      <w:r>
        <w:rPr>
          <w:rFonts w:hint="eastAsia" w:ascii="方正黑体简体" w:eastAsia="方正黑体简体"/>
          <w:color w:val="231F20"/>
          <w:lang w:eastAsia="zh-CN"/>
        </w:rPr>
        <w:t>五、准入标准</w:t>
      </w:r>
    </w:p>
    <w:p>
      <w:pPr>
        <w:pStyle w:val="3"/>
        <w:spacing w:before="149" w:line="321" w:lineRule="auto"/>
        <w:ind w:left="133" w:right="106" w:firstLine="619"/>
        <w:jc w:val="both"/>
        <w:rPr>
          <w:lang w:eastAsia="zh-CN"/>
        </w:rPr>
      </w:pPr>
      <w:r>
        <w:rPr>
          <w:color w:val="231F20"/>
          <w:spacing w:val="5"/>
          <w:lang w:eastAsia="zh-CN"/>
        </w:rPr>
        <w:t xml:space="preserve">对市本级 </w:t>
      </w:r>
      <w:r>
        <w:rPr>
          <w:color w:val="231F20"/>
          <w:spacing w:val="-23"/>
          <w:lang w:eastAsia="zh-CN"/>
        </w:rPr>
        <w:t>（</w:t>
      </w:r>
      <w:r>
        <w:rPr>
          <w:color w:val="231F20"/>
          <w:spacing w:val="10"/>
          <w:lang w:eastAsia="zh-CN"/>
        </w:rPr>
        <w:t>含高新区</w:t>
      </w:r>
      <w:r>
        <w:rPr>
          <w:color w:val="231F20"/>
          <w:lang w:eastAsia="zh-CN"/>
        </w:rPr>
        <w:t>）</w:t>
      </w:r>
      <w:r>
        <w:rPr>
          <w:color w:val="231F20"/>
          <w:spacing w:val="10"/>
          <w:lang w:eastAsia="zh-CN"/>
        </w:rPr>
        <w:t xml:space="preserve"> 住房保障准入资格的收入线标准进行</w:t>
      </w:r>
      <w:r>
        <w:rPr>
          <w:color w:val="231F20"/>
          <w:spacing w:val="7"/>
          <w:lang w:eastAsia="zh-CN"/>
        </w:rPr>
        <w:t>调整：低收入标准由申请家庭人均月可支配收入</w:t>
      </w:r>
      <w:r>
        <w:rPr>
          <w:rFonts w:ascii="Times New Roman" w:eastAsia="Times New Roman"/>
          <w:color w:val="231F20"/>
          <w:lang w:eastAsia="zh-CN"/>
        </w:rPr>
        <w:t xml:space="preserve">1893 </w:t>
      </w:r>
      <w:r>
        <w:rPr>
          <w:color w:val="231F20"/>
          <w:spacing w:val="-25"/>
          <w:lang w:eastAsia="zh-CN"/>
        </w:rPr>
        <w:t xml:space="preserve">元 </w:t>
      </w:r>
      <w:r>
        <w:rPr>
          <w:color w:val="231F20"/>
          <w:spacing w:val="-38"/>
          <w:lang w:eastAsia="zh-CN"/>
        </w:rPr>
        <w:t>（含</w:t>
      </w:r>
      <w:r>
        <w:rPr>
          <w:color w:val="231F20"/>
          <w:lang w:eastAsia="zh-CN"/>
        </w:rPr>
        <w:t>）</w:t>
      </w:r>
      <w:r>
        <w:rPr>
          <w:color w:val="231F20"/>
          <w:spacing w:val="-14"/>
          <w:lang w:eastAsia="zh-CN"/>
        </w:rPr>
        <w:t xml:space="preserve"> 以下</w:t>
      </w:r>
      <w:r>
        <w:rPr>
          <w:color w:val="231F20"/>
          <w:spacing w:val="18"/>
          <w:lang w:eastAsia="zh-CN"/>
        </w:rPr>
        <w:t>调整为</w:t>
      </w:r>
      <w:r>
        <w:rPr>
          <w:rFonts w:ascii="Times New Roman" w:eastAsia="Times New Roman"/>
          <w:color w:val="231F20"/>
          <w:lang w:eastAsia="zh-CN"/>
        </w:rPr>
        <w:t xml:space="preserve">3140 </w:t>
      </w:r>
      <w:r>
        <w:rPr>
          <w:color w:val="231F20"/>
          <w:spacing w:val="-25"/>
          <w:lang w:eastAsia="zh-CN"/>
        </w:rPr>
        <w:t xml:space="preserve">元 </w:t>
      </w:r>
      <w:r>
        <w:rPr>
          <w:color w:val="231F20"/>
          <w:spacing w:val="-38"/>
          <w:lang w:eastAsia="zh-CN"/>
        </w:rPr>
        <w:t>（含</w:t>
      </w:r>
      <w:r>
        <w:rPr>
          <w:color w:val="231F20"/>
          <w:lang w:eastAsia="zh-CN"/>
        </w:rPr>
        <w:t>）</w:t>
      </w:r>
      <w:r>
        <w:rPr>
          <w:color w:val="231F20"/>
          <w:spacing w:val="-1"/>
          <w:lang w:eastAsia="zh-CN"/>
        </w:rPr>
        <w:t xml:space="preserve"> 以下，中等偏下收入标准由申请家庭人均月可</w:t>
      </w:r>
      <w:r>
        <w:rPr>
          <w:color w:val="231F20"/>
          <w:spacing w:val="7"/>
          <w:lang w:eastAsia="zh-CN"/>
        </w:rPr>
        <w:t>支配收入</w:t>
      </w:r>
      <w:r>
        <w:rPr>
          <w:rFonts w:ascii="Times New Roman" w:eastAsia="Times New Roman"/>
          <w:color w:val="231F20"/>
          <w:lang w:eastAsia="zh-CN"/>
        </w:rPr>
        <w:t xml:space="preserve">2524 </w:t>
      </w:r>
      <w:r>
        <w:rPr>
          <w:color w:val="231F20"/>
          <w:spacing w:val="45"/>
          <w:lang w:eastAsia="zh-CN"/>
        </w:rPr>
        <w:t>元</w:t>
      </w:r>
      <w:r>
        <w:rPr>
          <w:color w:val="231F20"/>
          <w:spacing w:val="-44"/>
          <w:lang w:eastAsia="zh-CN"/>
        </w:rPr>
        <w:t>（含</w:t>
      </w:r>
      <w:r>
        <w:rPr>
          <w:color w:val="231F20"/>
          <w:lang w:eastAsia="zh-CN"/>
        </w:rPr>
        <w:t>）</w:t>
      </w:r>
      <w:r>
        <w:rPr>
          <w:color w:val="231F20"/>
          <w:spacing w:val="-2"/>
          <w:lang w:eastAsia="zh-CN"/>
        </w:rPr>
        <w:t xml:space="preserve"> 以下调整为</w:t>
      </w:r>
      <w:r>
        <w:rPr>
          <w:rFonts w:ascii="Times New Roman" w:eastAsia="Times New Roman"/>
          <w:color w:val="231F20"/>
          <w:lang w:eastAsia="zh-CN"/>
        </w:rPr>
        <w:t xml:space="preserve">3140 </w:t>
      </w:r>
      <w:r>
        <w:rPr>
          <w:color w:val="231F20"/>
          <w:spacing w:val="45"/>
          <w:lang w:eastAsia="zh-CN"/>
        </w:rPr>
        <w:t>元</w:t>
      </w:r>
      <w:r>
        <w:rPr>
          <w:color w:val="231F20"/>
          <w:spacing w:val="-44"/>
          <w:lang w:eastAsia="zh-CN"/>
        </w:rPr>
        <w:t>（</w:t>
      </w:r>
      <w:r>
        <w:rPr>
          <w:color w:val="231F20"/>
          <w:spacing w:val="-22"/>
          <w:lang w:eastAsia="zh-CN"/>
        </w:rPr>
        <w:t>不含</w:t>
      </w:r>
      <w:r>
        <w:rPr>
          <w:color w:val="231F20"/>
          <w:lang w:eastAsia="zh-CN"/>
        </w:rPr>
        <w:t>）</w:t>
      </w:r>
      <w:r>
        <w:rPr>
          <w:color w:val="231F20"/>
          <w:spacing w:val="-4"/>
          <w:lang w:eastAsia="zh-CN"/>
        </w:rPr>
        <w:t xml:space="preserve"> 至</w:t>
      </w:r>
      <w:r>
        <w:rPr>
          <w:rFonts w:ascii="Times New Roman" w:eastAsia="Times New Roman"/>
          <w:color w:val="231F20"/>
          <w:lang w:eastAsia="zh-CN"/>
        </w:rPr>
        <w:t xml:space="preserve">3865 </w:t>
      </w:r>
      <w:r>
        <w:rPr>
          <w:color w:val="231F20"/>
          <w:spacing w:val="45"/>
          <w:lang w:eastAsia="zh-CN"/>
        </w:rPr>
        <w:t>元</w:t>
      </w:r>
      <w:r>
        <w:rPr>
          <w:color w:val="231F20"/>
          <w:spacing w:val="-44"/>
          <w:lang w:eastAsia="zh-CN"/>
        </w:rPr>
        <w:t>（含</w:t>
      </w:r>
      <w:r>
        <w:rPr>
          <w:color w:val="231F20"/>
          <w:spacing w:val="-102"/>
          <w:lang w:eastAsia="zh-CN"/>
        </w:rPr>
        <w:t>）</w:t>
      </w:r>
      <w:r>
        <w:rPr>
          <w:color w:val="231F20"/>
          <w:lang w:eastAsia="zh-CN"/>
        </w:rPr>
        <w:t>。</w:t>
      </w:r>
    </w:p>
    <w:p>
      <w:pPr>
        <w:pStyle w:val="3"/>
        <w:spacing w:before="32"/>
        <w:ind w:left="753"/>
      </w:pPr>
      <w:r>
        <w:rPr>
          <w:color w:val="231F20"/>
          <w:spacing w:val="21"/>
        </w:rPr>
        <w:t>本文件自</w:t>
      </w:r>
      <w:r>
        <w:rPr>
          <w:rFonts w:ascii="Times New Roman" w:eastAsia="Times New Roman"/>
          <w:color w:val="231F20"/>
        </w:rPr>
        <w:t xml:space="preserve">2022 </w:t>
      </w:r>
      <w:r>
        <w:rPr>
          <w:color w:val="231F20"/>
          <w:spacing w:val="50"/>
        </w:rPr>
        <w:t>年</w:t>
      </w:r>
      <w:r>
        <w:rPr>
          <w:rFonts w:ascii="Times New Roman" w:eastAsia="Times New Roman"/>
          <w:color w:val="231F20"/>
        </w:rPr>
        <w:t xml:space="preserve">2 </w:t>
      </w:r>
      <w:r>
        <w:rPr>
          <w:color w:val="231F20"/>
          <w:spacing w:val="50"/>
        </w:rPr>
        <w:t>月</w:t>
      </w:r>
      <w:r>
        <w:rPr>
          <w:rFonts w:ascii="Times New Roman" w:eastAsia="Times New Roman"/>
          <w:color w:val="231F20"/>
        </w:rPr>
        <w:t xml:space="preserve">1 </w:t>
      </w:r>
      <w:r>
        <w:rPr>
          <w:color w:val="231F20"/>
          <w:spacing w:val="16"/>
        </w:rPr>
        <w:t>日起施行，有效期</w:t>
      </w:r>
      <w:r>
        <w:rPr>
          <w:rFonts w:ascii="Times New Roman" w:eastAsia="Times New Roman"/>
          <w:color w:val="231F20"/>
        </w:rPr>
        <w:t xml:space="preserve">5 </w:t>
      </w:r>
      <w:r>
        <w:rPr>
          <w:color w:val="231F20"/>
          <w:spacing w:val="5"/>
        </w:rPr>
        <w:t>年。</w:t>
      </w:r>
    </w:p>
    <w:p>
      <w:pPr>
        <w:ind w:left="65" w:right="65"/>
        <w:jc w:val="center"/>
        <w:rPr>
          <w:color w:val="231F20"/>
          <w:sz w:val="29"/>
          <w:lang w:eastAsia="zh-CN"/>
        </w:rPr>
      </w:pPr>
    </w:p>
    <w:p>
      <w:pPr>
        <w:ind w:left="65" w:right="65"/>
        <w:jc w:val="center"/>
        <w:rPr>
          <w:color w:val="231F20"/>
          <w:sz w:val="29"/>
          <w:lang w:eastAsia="zh-CN"/>
        </w:rPr>
      </w:pPr>
    </w:p>
    <w:p>
      <w:pPr>
        <w:ind w:left="65" w:right="65"/>
        <w:jc w:val="center"/>
        <w:rPr>
          <w:color w:val="231F20"/>
          <w:sz w:val="29"/>
          <w:lang w:eastAsia="zh-CN"/>
        </w:rPr>
      </w:pPr>
    </w:p>
    <w:p>
      <w:pPr>
        <w:ind w:left="65" w:right="65"/>
        <w:jc w:val="center"/>
        <w:rPr>
          <w:color w:val="231F20"/>
          <w:sz w:val="29"/>
          <w:lang w:eastAsia="zh-CN"/>
        </w:rPr>
      </w:pPr>
    </w:p>
    <w:p>
      <w:pPr>
        <w:ind w:left="65" w:right="65"/>
        <w:jc w:val="center"/>
        <w:rPr>
          <w:color w:val="231F20"/>
          <w:sz w:val="29"/>
          <w:lang w:eastAsia="zh-CN"/>
        </w:rPr>
      </w:pPr>
    </w:p>
    <w:p>
      <w:pPr>
        <w:ind w:left="65" w:right="65"/>
        <w:jc w:val="center"/>
        <w:rPr>
          <w:sz w:val="29"/>
          <w:lang w:eastAsia="zh-CN"/>
        </w:rPr>
      </w:pPr>
      <w:r>
        <w:rPr>
          <w:rFonts w:hint="eastAsia"/>
          <w:color w:val="231F20"/>
          <w:sz w:val="29"/>
          <w:lang w:eastAsia="zh-CN"/>
        </w:rPr>
        <w:t xml:space="preserve">                                     </w:t>
      </w:r>
      <w:r>
        <w:rPr>
          <w:color w:val="231F20"/>
          <w:sz w:val="29"/>
          <w:lang w:eastAsia="zh-CN"/>
        </w:rPr>
        <w:t>长沙市人民政府办公厅</w:t>
      </w:r>
    </w:p>
    <w:p>
      <w:pPr>
        <w:spacing w:before="144"/>
        <w:ind w:left="261" w:right="65"/>
        <w:jc w:val="center"/>
        <w:rPr>
          <w:sz w:val="29"/>
          <w:lang w:eastAsia="zh-CN"/>
        </w:rPr>
      </w:pPr>
      <w:r>
        <w:rPr>
          <w:rFonts w:ascii="Times New Roman" w:eastAsia="Times New Roman"/>
          <w:color w:val="231F20"/>
          <w:sz w:val="29"/>
          <w:lang w:eastAsia="zh-CN"/>
        </w:rPr>
        <w:t xml:space="preserve">                                                               2022 </w:t>
      </w:r>
      <w:r>
        <w:rPr>
          <w:color w:val="231F20"/>
          <w:spacing w:val="50"/>
          <w:sz w:val="29"/>
          <w:lang w:eastAsia="zh-CN"/>
        </w:rPr>
        <w:t>年</w:t>
      </w:r>
      <w:r>
        <w:rPr>
          <w:rFonts w:ascii="Times New Roman" w:eastAsia="Times New Roman"/>
          <w:color w:val="231F20"/>
          <w:sz w:val="29"/>
          <w:lang w:eastAsia="zh-CN"/>
        </w:rPr>
        <w:t xml:space="preserve">1 </w:t>
      </w:r>
      <w:r>
        <w:rPr>
          <w:color w:val="231F20"/>
          <w:spacing w:val="50"/>
          <w:sz w:val="29"/>
          <w:lang w:eastAsia="zh-CN"/>
        </w:rPr>
        <w:t>月</w:t>
      </w:r>
      <w:r>
        <w:rPr>
          <w:rFonts w:ascii="Times New Roman" w:eastAsia="Times New Roman"/>
          <w:color w:val="231F20"/>
          <w:sz w:val="29"/>
          <w:lang w:eastAsia="zh-CN"/>
        </w:rPr>
        <w:t xml:space="preserve">18 </w:t>
      </w:r>
      <w:r>
        <w:rPr>
          <w:color w:val="231F20"/>
          <w:sz w:val="29"/>
          <w:lang w:eastAsia="zh-CN"/>
        </w:rPr>
        <w:t>日</w:t>
      </w:r>
    </w:p>
    <w:p>
      <w:pPr>
        <w:pStyle w:val="3"/>
        <w:rPr>
          <w:sz w:val="20"/>
          <w:lang w:eastAsia="zh-CN"/>
        </w:rPr>
      </w:pPr>
    </w:p>
    <w:p>
      <w:pPr>
        <w:pStyle w:val="3"/>
        <w:rPr>
          <w:sz w:val="20"/>
          <w:lang w:eastAsia="zh-CN"/>
        </w:rPr>
      </w:pPr>
    </w:p>
    <w:p>
      <w:pPr>
        <w:pStyle w:val="3"/>
        <w:rPr>
          <w:sz w:val="20"/>
          <w:lang w:eastAsia="zh-CN"/>
        </w:rPr>
      </w:pPr>
    </w:p>
    <w:p>
      <w:pPr>
        <w:pStyle w:val="3"/>
        <w:rPr>
          <w:sz w:val="20"/>
          <w:lang w:eastAsia="zh-CN"/>
        </w:rPr>
      </w:pPr>
    </w:p>
    <w:p>
      <w:pPr>
        <w:pStyle w:val="3"/>
        <w:rPr>
          <w:sz w:val="20"/>
          <w:lang w:eastAsia="zh-CN"/>
        </w:rPr>
      </w:pPr>
    </w:p>
    <w:p>
      <w:pPr>
        <w:pStyle w:val="3"/>
        <w:rPr>
          <w:sz w:val="20"/>
          <w:lang w:eastAsia="zh-CN"/>
        </w:rPr>
      </w:pPr>
    </w:p>
    <w:p>
      <w:pPr>
        <w:pStyle w:val="3"/>
        <w:spacing w:before="13"/>
        <w:rPr>
          <w:sz w:val="14"/>
          <w:lang w:eastAsia="zh-CN"/>
        </w:rPr>
      </w:pPr>
      <w:r>
        <mc:AlternateContent>
          <mc:Choice Requires="wps">
            <w:drawing>
              <wp:anchor distT="0" distB="0" distL="114300" distR="114300" simplePos="0" relativeHeight="251661312" behindDoc="0" locked="0" layoutInCell="1" allowOverlap="1">
                <wp:simplePos x="0" y="0"/>
                <wp:positionH relativeFrom="page">
                  <wp:posOffset>961390</wp:posOffset>
                </wp:positionH>
                <wp:positionV relativeFrom="paragraph">
                  <wp:posOffset>168275</wp:posOffset>
                </wp:positionV>
                <wp:extent cx="5633085" cy="0"/>
                <wp:effectExtent l="0" t="0" r="0" b="0"/>
                <wp:wrapTopAndBottom/>
                <wp:docPr id="4" name="直线 5"/>
                <wp:cNvGraphicFramePr/>
                <a:graphic xmlns:a="http://schemas.openxmlformats.org/drawingml/2006/main">
                  <a:graphicData uri="http://schemas.microsoft.com/office/word/2010/wordprocessingShape">
                    <wps:wsp>
                      <wps:cNvCnPr/>
                      <wps:spPr>
                        <a:xfrm>
                          <a:off x="0" y="0"/>
                          <a:ext cx="5633085" cy="0"/>
                        </a:xfrm>
                        <a:prstGeom prst="line">
                          <a:avLst/>
                        </a:prstGeom>
                        <a:ln w="8280" cap="flat" cmpd="sng">
                          <a:solidFill>
                            <a:srgbClr val="231F20"/>
                          </a:solidFill>
                          <a:prstDash val="solid"/>
                          <a:headEnd type="none" w="med" len="med"/>
                          <a:tailEnd type="none" w="med" len="med"/>
                        </a:ln>
                      </wps:spPr>
                      <wps:bodyPr upright="1"/>
                    </wps:wsp>
                  </a:graphicData>
                </a:graphic>
              </wp:anchor>
            </w:drawing>
          </mc:Choice>
          <mc:Fallback>
            <w:pict>
              <v:line id="直线 5" o:spid="_x0000_s1026" o:spt="20" style="position:absolute;left:0pt;margin-left:75.7pt;margin-top:13.25pt;height:0pt;width:443.55pt;mso-position-horizontal-relative:page;mso-wrap-distance-bottom:0pt;mso-wrap-distance-top:0pt;z-index:251661312;mso-width-relative:page;mso-height-relative:page;" filled="f" stroked="t" coordsize="21600,21600" o:gfxdata="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xTy8NQA&#10;AAAKAQAADwAAAAAAAAABACAAAAAiAAAAZHJzL2Rvd25yZXYueG1sUEsBAhQAFAAAAAgAh07iQBaA&#10;XIbqAQAA2wMAAA4AAAAAAAAAAQAgAAAAIwEAAGRycy9lMm9Eb2MueG1sUEsFBgAAAAAGAAYAWQEA&#10;AH8FAAAAAA==&#10;">
                <v:fill on="f" focussize="0,0"/>
                <v:stroke weight="0.651968503937008pt" color="#231F20" joinstyle="round"/>
                <v:imagedata o:title=""/>
                <o:lock v:ext="edit" aspectratio="f"/>
                <w10:wrap type="topAndBottom"/>
              </v:line>
            </w:pict>
          </mc:Fallback>
        </mc:AlternateContent>
      </w:r>
    </w:p>
    <w:p>
      <w:pPr>
        <w:spacing w:line="350" w:lineRule="exact"/>
        <w:ind w:left="318"/>
        <w:rPr>
          <w:rFonts w:ascii="方正仿宋简体" w:eastAsia="方正仿宋简体"/>
          <w:sz w:val="27"/>
          <w:lang w:eastAsia="zh-CN"/>
        </w:rPr>
      </w:pPr>
      <w:r>
        <w:rPr>
          <w:rFonts w:hint="eastAsia" w:ascii="方正仿宋简体" w:eastAsia="方正仿宋简体"/>
          <w:color w:val="231F20"/>
          <w:sz w:val="27"/>
          <w:lang w:eastAsia="zh-CN"/>
        </w:rPr>
        <w:t>抄送：市委有关部门，长沙警备区。</w:t>
      </w:r>
    </w:p>
    <w:p>
      <w:pPr>
        <w:spacing w:before="5" w:line="232" w:lineRule="auto"/>
        <w:ind w:left="1158" w:right="1032"/>
        <w:rPr>
          <w:rFonts w:ascii="方正仿宋简体" w:eastAsia="方正仿宋简体"/>
          <w:sz w:val="27"/>
          <w:lang w:eastAsia="zh-CN"/>
        </w:rPr>
      </w:pPr>
      <w:r>
        <w:rPr>
          <w:rFonts w:hint="eastAsia" w:ascii="方正仿宋简体" w:eastAsia="方正仿宋简体"/>
          <w:color w:val="231F20"/>
          <w:sz w:val="27"/>
          <w:lang w:eastAsia="zh-CN"/>
        </w:rPr>
        <w:t>市人大常委会办公厅，市政协办公厅，市中级人民法院， 市人民检察院。</w:t>
      </w:r>
    </w:p>
    <w:p>
      <w:pPr>
        <w:spacing w:line="385" w:lineRule="exact"/>
        <w:ind w:left="1158"/>
        <w:rPr>
          <w:rFonts w:ascii="方正仿宋简体" w:eastAsia="方正仿宋简体"/>
          <w:sz w:val="27"/>
          <w:lang w:eastAsia="zh-CN"/>
        </w:rPr>
      </w:pPr>
      <w:r>
        <mc:AlternateContent>
          <mc:Choice Requires="wps">
            <w:drawing>
              <wp:anchor distT="0" distB="0" distL="114300" distR="114300" simplePos="0" relativeHeight="251661312" behindDoc="0" locked="0" layoutInCell="1" allowOverlap="1">
                <wp:simplePos x="0" y="0"/>
                <wp:positionH relativeFrom="page">
                  <wp:posOffset>961390</wp:posOffset>
                </wp:positionH>
                <wp:positionV relativeFrom="paragraph">
                  <wp:posOffset>285750</wp:posOffset>
                </wp:positionV>
                <wp:extent cx="5633085" cy="0"/>
                <wp:effectExtent l="0" t="0" r="0" b="0"/>
                <wp:wrapTopAndBottom/>
                <wp:docPr id="5" name="直线 4"/>
                <wp:cNvGraphicFramePr/>
                <a:graphic xmlns:a="http://schemas.openxmlformats.org/drawingml/2006/main">
                  <a:graphicData uri="http://schemas.microsoft.com/office/word/2010/wordprocessingShape">
                    <wps:wsp>
                      <wps:cNvCnPr/>
                      <wps:spPr>
                        <a:xfrm>
                          <a:off x="0" y="0"/>
                          <a:ext cx="5633085" cy="0"/>
                        </a:xfrm>
                        <a:prstGeom prst="line">
                          <a:avLst/>
                        </a:prstGeom>
                        <a:ln w="4680" cap="flat" cmpd="sng">
                          <a:solidFill>
                            <a:srgbClr val="231F20"/>
                          </a:solidFill>
                          <a:prstDash val="solid"/>
                          <a:headEnd type="none" w="med" len="med"/>
                          <a:tailEnd type="none" w="med" len="med"/>
                        </a:ln>
                      </wps:spPr>
                      <wps:bodyPr upright="1"/>
                    </wps:wsp>
                  </a:graphicData>
                </a:graphic>
              </wp:anchor>
            </w:drawing>
          </mc:Choice>
          <mc:Fallback>
            <w:pict>
              <v:line id="直线 4" o:spid="_x0000_s1026" o:spt="20" style="position:absolute;left:0pt;margin-left:75.7pt;margin-top:22.5pt;height:0pt;width:443.55pt;mso-position-horizontal-relative:page;mso-wrap-distance-bottom:0pt;mso-wrap-distance-top:0pt;z-index:251661312;mso-width-relative:page;mso-height-relative:page;" filled="f" stroked="t" coordsize="21600,21600" o:gfxdata="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cFotQA&#10;AAAKAQAADwAAAAAAAAABACAAAAAiAAAAZHJzL2Rvd25yZXYueG1sUEsBAhQAFAAAAAgAh07iQKBO&#10;+tjqAQAA2wMAAA4AAAAAAAAAAQAgAAAAIwEAAGRycy9lMm9Eb2MueG1sUEsFBgAAAAAGAAYAWQEA&#10;AH8FAAAAAA==&#10;">
                <v:fill on="f" focussize="0,0"/>
                <v:stroke weight="0.368503937007874pt" color="#231F20" joinstyle="round"/>
                <v:imagedata o:title=""/>
                <o:lock v:ext="edit" aspectratio="f"/>
                <w10:wrap type="topAndBottom"/>
              </v:line>
            </w:pict>
          </mc:Fallback>
        </mc:AlternateContent>
      </w:r>
      <w:r>
        <w:rPr>
          <w:rFonts w:hint="eastAsia" w:ascii="方正仿宋简体" w:eastAsia="方正仿宋简体"/>
          <w:color w:val="231F20"/>
          <w:sz w:val="27"/>
          <w:lang w:eastAsia="zh-CN"/>
        </w:rPr>
        <w:t>各民主党派市委。</w:t>
      </w:r>
    </w:p>
    <w:p>
      <w:pPr>
        <w:tabs>
          <w:tab w:val="left" w:pos="6333"/>
        </w:tabs>
        <w:spacing w:before="13" w:after="109"/>
        <w:ind w:left="313"/>
        <w:rPr>
          <w:rFonts w:ascii="方正仿宋简体" w:eastAsia="方正仿宋简体"/>
          <w:sz w:val="27"/>
          <w:lang w:eastAsia="zh-CN"/>
        </w:rPr>
      </w:pPr>
      <w:r>
        <w:rPr>
          <w:rFonts w:hint="eastAsia" w:ascii="方正仿宋简体" w:eastAsia="方正仿宋简体"/>
          <w:color w:val="231F20"/>
          <w:spacing w:val="5"/>
          <w:sz w:val="27"/>
          <w:lang w:eastAsia="zh-CN"/>
        </w:rPr>
        <w:t>长沙市人民政府办公</w:t>
      </w:r>
      <w:r>
        <w:rPr>
          <w:rFonts w:hint="eastAsia" w:ascii="方正仿宋简体" w:eastAsia="方正仿宋简体"/>
          <w:color w:val="231F20"/>
          <w:sz w:val="27"/>
          <w:lang w:eastAsia="zh-CN"/>
        </w:rPr>
        <w:t>厅</w:t>
      </w:r>
      <w:r>
        <w:rPr>
          <w:rFonts w:hint="eastAsia" w:ascii="方正仿宋简体" w:eastAsia="方正仿宋简体"/>
          <w:color w:val="231F20"/>
          <w:sz w:val="27"/>
          <w:lang w:eastAsia="zh-CN"/>
        </w:rPr>
        <w:tab/>
      </w:r>
      <w:r>
        <w:rPr>
          <w:rFonts w:ascii="Times New Roman" w:eastAsia="Times New Roman"/>
          <w:color w:val="231F20"/>
          <w:sz w:val="27"/>
          <w:lang w:eastAsia="zh-CN"/>
        </w:rPr>
        <w:t>2022</w:t>
      </w:r>
      <w:r>
        <w:rPr>
          <w:rFonts w:ascii="Times New Roman" w:eastAsia="Times New Roman"/>
          <w:color w:val="231F20"/>
          <w:spacing w:val="-15"/>
          <w:sz w:val="27"/>
          <w:lang w:eastAsia="zh-CN"/>
        </w:rPr>
        <w:t xml:space="preserve"> </w:t>
      </w:r>
      <w:r>
        <w:rPr>
          <w:rFonts w:hint="eastAsia" w:ascii="方正仿宋简体" w:eastAsia="方正仿宋简体"/>
          <w:color w:val="231F20"/>
          <w:spacing w:val="40"/>
          <w:sz w:val="27"/>
          <w:lang w:eastAsia="zh-CN"/>
        </w:rPr>
        <w:t>年</w:t>
      </w:r>
      <w:r>
        <w:rPr>
          <w:rFonts w:ascii="Times New Roman" w:eastAsia="Times New Roman"/>
          <w:color w:val="231F20"/>
          <w:sz w:val="27"/>
          <w:lang w:eastAsia="zh-CN"/>
        </w:rPr>
        <w:t>1</w:t>
      </w:r>
      <w:r>
        <w:rPr>
          <w:rFonts w:ascii="Times New Roman" w:eastAsia="Times New Roman"/>
          <w:color w:val="231F20"/>
          <w:spacing w:val="-15"/>
          <w:sz w:val="27"/>
          <w:lang w:eastAsia="zh-CN"/>
        </w:rPr>
        <w:t xml:space="preserve"> </w:t>
      </w:r>
      <w:r>
        <w:rPr>
          <w:rFonts w:hint="eastAsia" w:ascii="方正仿宋简体" w:eastAsia="方正仿宋简体"/>
          <w:color w:val="231F20"/>
          <w:spacing w:val="40"/>
          <w:sz w:val="27"/>
          <w:lang w:eastAsia="zh-CN"/>
        </w:rPr>
        <w:t>月</w:t>
      </w:r>
      <w:r>
        <w:rPr>
          <w:rFonts w:ascii="Times New Roman" w:eastAsia="Times New Roman"/>
          <w:color w:val="231F20"/>
          <w:sz w:val="27"/>
          <w:lang w:eastAsia="zh-CN"/>
        </w:rPr>
        <w:t>19</w:t>
      </w:r>
      <w:r>
        <w:rPr>
          <w:rFonts w:ascii="Times New Roman" w:eastAsia="Times New Roman"/>
          <w:color w:val="231F20"/>
          <w:spacing w:val="-15"/>
          <w:sz w:val="27"/>
          <w:lang w:eastAsia="zh-CN"/>
        </w:rPr>
        <w:t xml:space="preserve"> </w:t>
      </w:r>
      <w:r>
        <w:rPr>
          <w:rFonts w:hint="eastAsia" w:ascii="方正仿宋简体" w:eastAsia="方正仿宋简体"/>
          <w:color w:val="231F20"/>
          <w:spacing w:val="5"/>
          <w:sz w:val="27"/>
          <w:lang w:eastAsia="zh-CN"/>
        </w:rPr>
        <w:t>日印</w:t>
      </w:r>
      <w:r>
        <w:rPr>
          <w:rFonts w:hint="eastAsia" w:ascii="方正仿宋简体" w:eastAsia="方正仿宋简体"/>
          <w:color w:val="231F20"/>
          <w:sz w:val="27"/>
          <w:lang w:eastAsia="zh-CN"/>
        </w:rPr>
        <w:t>发</w:t>
      </w:r>
    </w:p>
    <w:p>
      <w:pPr>
        <w:pStyle w:val="3"/>
        <w:spacing w:line="20" w:lineRule="exact"/>
        <w:ind w:left="106"/>
        <w:rPr>
          <w:rFonts w:ascii="方正仿宋简体"/>
          <w:sz w:val="2"/>
        </w:rPr>
      </w:pPr>
      <w:r>
        <w:rPr>
          <w:rFonts w:ascii="方正仿宋简体"/>
          <w:sz w:val="2"/>
        </w:rPr>
        <mc:AlternateContent>
          <mc:Choice Requires="wpg">
            <w:drawing>
              <wp:inline distT="0" distB="0" distL="114300" distR="114300">
                <wp:extent cx="5642610" cy="8890"/>
                <wp:effectExtent l="0" t="0" r="0" b="0"/>
                <wp:docPr id="2" name="组合 2"/>
                <wp:cNvGraphicFramePr/>
                <a:graphic xmlns:a="http://schemas.openxmlformats.org/drawingml/2006/main">
                  <a:graphicData uri="http://schemas.microsoft.com/office/word/2010/wordprocessingGroup">
                    <wpg:wgp>
                      <wpg:cNvGrpSpPr/>
                      <wpg:grpSpPr>
                        <a:xfrm>
                          <a:off x="0" y="0"/>
                          <a:ext cx="5642610" cy="8890"/>
                          <a:chOff x="0" y="0"/>
                          <a:chExt cx="8886" cy="14"/>
                        </a:xfrm>
                      </wpg:grpSpPr>
                      <wps:wsp>
                        <wps:cNvPr id="1" name="直线 3"/>
                        <wps:cNvCnPr/>
                        <wps:spPr>
                          <a:xfrm>
                            <a:off x="7" y="7"/>
                            <a:ext cx="8872" cy="0"/>
                          </a:xfrm>
                          <a:prstGeom prst="line">
                            <a:avLst/>
                          </a:prstGeom>
                          <a:ln w="8280" cap="flat" cmpd="sng">
                            <a:solidFill>
                              <a:srgbClr val="231F20"/>
                            </a:solidFill>
                            <a:prstDash val="solid"/>
                            <a:headEnd type="none" w="med" len="med"/>
                            <a:tailEnd type="none" w="med" len="med"/>
                          </a:ln>
                        </wps:spPr>
                        <wps:bodyPr upright="1"/>
                      </wps:wsp>
                    </wpg:wgp>
                  </a:graphicData>
                </a:graphic>
              </wp:inline>
            </w:drawing>
          </mc:Choice>
          <mc:Fallback>
            <w:pict>
              <v:group id="_x0000_s1026" o:spid="_x0000_s1026" o:spt="203" style="height:0.7pt;width:444.3pt;" coordsize="8886,14" o:gfxdata="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YPkzTUAAAAAwEAAA8A&#10;AAAAAAAAAQAgAAAAIgAAAGRycy9kb3ducmV2LnhtbFBLAQIUABQAAAAIAIdO4kCYpm3rVAIAAP4E&#10;AAAOAAAAAAAAAAEAIAAAACMBAABkcnMvZTJvRG9jLnhtbFBLBQYAAAAABgAGAFkBAADpBQAAAAA=&#10;">
                <o:lock v:ext="edit" aspectratio="f"/>
                <v:line id="直线 3" o:spid="_x0000_s1026" o:spt="20" style="position:absolute;left:7;top:7;height:0;width:8872;" filled="f" stroked="t" coordsize="21600,21600" o:gfxdata="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pJGKa2AAAA2gAAAA8A&#10;AAAAAAAAAQAgAAAAIgAAAGRycy9kb3ducmV2LnhtbFBLAQIUABQAAAAIAIdO4kAzLwWeOwAAADkA&#10;AAAQAAAAAAAAAAEAIAAAAAUBAABkcnMvc2hhcGV4bWwueG1sUEsFBgAAAAAGAAYAWwEAAK8DAAAA&#10;AA==&#10;">
                  <v:fill on="f" focussize="0,0"/>
                  <v:stroke weight="0.651968503937008pt" color="#231F20" joinstyle="round"/>
                  <v:imagedata o:title=""/>
                  <o:lock v:ext="edit" aspectratio="f"/>
                </v:line>
                <w10:wrap type="none"/>
                <w10:anchorlock/>
              </v:group>
            </w:pict>
          </mc:Fallback>
        </mc:AlternateContent>
      </w:r>
    </w:p>
    <w:sectPr>
      <w:footerReference r:id="rId3" w:type="default"/>
      <w:footerReference r:id="rId4" w:type="even"/>
      <w:pgSz w:w="11910" w:h="16840"/>
      <w:pgMar w:top="1580" w:right="1300" w:bottom="1660" w:left="1400" w:header="0" w:footer="147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大标宋简体">
    <w:altName w:val="微软雅黑"/>
    <w:panose1 w:val="03000509000000000000"/>
    <w:charset w:val="86"/>
    <w:family w:val="script"/>
    <w:pitch w:val="default"/>
    <w:sig w:usb0="00000000" w:usb1="00000000" w:usb2="00000000" w:usb3="00000000" w:csb0="00040001" w:csb1="00000000"/>
  </w:font>
  <w:font w:name="方正仿宋简体">
    <w:altName w:val="微软雅黑"/>
    <w:panose1 w:val="03000509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方正书宋_GBK">
    <w:altName w:val="微软雅黑"/>
    <w:panose1 w:val="02000000000000000000"/>
    <w:charset w:val="86"/>
    <w:family w:val="script"/>
    <w:pitch w:val="default"/>
    <w:sig w:usb0="00000000" w:usb1="00000000" w:usb2="00000000" w:usb3="00000000" w:csb0="00040000" w:csb1="00000000"/>
  </w:font>
  <w:font w:name="NEU-BZ">
    <w:altName w:val="宋体"/>
    <w:panose1 w:val="02010600010101010101"/>
    <w:charset w:val="86"/>
    <w:family w:val="auto"/>
    <w:pitch w:val="default"/>
    <w:sig w:usb0="00000000" w:usb1="00000000" w:usb2="00000014"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5809615</wp:posOffset>
              </wp:positionH>
              <wp:positionV relativeFrom="page">
                <wp:posOffset>9617710</wp:posOffset>
              </wp:positionV>
              <wp:extent cx="610870" cy="438785"/>
              <wp:effectExtent l="0" t="0" r="0" b="0"/>
              <wp:wrapNone/>
              <wp:docPr id="6" name="文本框 2"/>
              <wp:cNvGraphicFramePr/>
              <a:graphic xmlns:a="http://schemas.openxmlformats.org/drawingml/2006/main">
                <a:graphicData uri="http://schemas.microsoft.com/office/word/2010/wordprocessingShape">
                  <wps:wsp>
                    <wps:cNvSpPr txBox="1"/>
                    <wps:spPr>
                      <a:xfrm>
                        <a:off x="0" y="0"/>
                        <a:ext cx="610870" cy="438785"/>
                      </a:xfrm>
                      <a:prstGeom prst="rect">
                        <a:avLst/>
                      </a:prstGeom>
                      <a:noFill/>
                      <a:ln>
                        <a:noFill/>
                      </a:ln>
                    </wps:spPr>
                    <wps:txbx>
                      <w:txbxContent>
                        <w:p>
                          <w:pPr>
                            <w:spacing w:line="666" w:lineRule="exact"/>
                            <w:ind w:left="20"/>
                            <w:rPr>
                              <w:rFonts w:ascii="方正书宋_GBK" w:hAnsi="方正书宋_GBK"/>
                              <w:sz w:val="27"/>
                            </w:rPr>
                          </w:pPr>
                          <w:r>
                            <w:rPr>
                              <w:rFonts w:ascii="方正书宋_GBK" w:hAnsi="方正书宋_GBK"/>
                              <w:color w:val="231F20"/>
                              <w:sz w:val="27"/>
                            </w:rPr>
                            <w:t xml:space="preserve">—  </w:t>
                          </w:r>
                          <w:r>
                            <w:fldChar w:fldCharType="begin"/>
                          </w:r>
                          <w:r>
                            <w:rPr>
                              <w:rFonts w:ascii="NEU-BZ" w:hAnsi="NEU-BZ"/>
                              <w:color w:val="231F20"/>
                              <w:sz w:val="27"/>
                            </w:rPr>
                            <w:instrText xml:space="preserve"> PAGE </w:instrText>
                          </w:r>
                          <w:r>
                            <w:fldChar w:fldCharType="separate"/>
                          </w:r>
                          <w:r>
                            <w:rPr>
                              <w:rFonts w:ascii="NEU-BZ" w:hAnsi="NEU-BZ"/>
                              <w:color w:val="231F20"/>
                              <w:sz w:val="27"/>
                            </w:rPr>
                            <w:t>3</w:t>
                          </w:r>
                          <w:r>
                            <w:fldChar w:fldCharType="end"/>
                          </w:r>
                          <w:r>
                            <w:rPr>
                              <w:rFonts w:ascii="NEU-BZ" w:hAnsi="NEU-BZ"/>
                              <w:color w:val="231F20"/>
                              <w:sz w:val="27"/>
                            </w:rPr>
                            <w:t xml:space="preserve"> </w:t>
                          </w:r>
                          <w:r>
                            <w:rPr>
                              <w:rFonts w:ascii="方正书宋_GBK" w:hAnsi="方正书宋_GBK"/>
                              <w:color w:val="231F20"/>
                              <w:sz w:val="27"/>
                            </w:rPr>
                            <w:t>—</w:t>
                          </w:r>
                        </w:p>
                      </w:txbxContent>
                    </wps:txbx>
                    <wps:bodyPr lIns="0" tIns="0" rIns="0" bIns="0" upright="1"/>
                  </wps:wsp>
                </a:graphicData>
              </a:graphic>
            </wp:anchor>
          </w:drawing>
        </mc:Choice>
        <mc:Fallback>
          <w:pict>
            <v:shape id="文本框 2" o:spid="_x0000_s1026" o:spt="202" type="#_x0000_t202" style="position:absolute;left:0pt;margin-left:457.45pt;margin-top:757.3pt;height:34.55pt;width:48.1pt;mso-position-horizontal-relative:page;mso-position-vertical-relative:page;z-index:-251654144;mso-width-relative:page;mso-height-relative:page;" filled="f" stroked="f" coordsize="21600,21600" o:gfxdata="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Ks5PNsAAAAOAQAADwAAAAAAAAABACAAAAAiAAAAZHJzL2Rvd25yZXYueG1sUEsB&#10;AhQAFAAAAAgAh07iQGXjaUK5AQAAcQMAAA4AAAAAAAAAAQAgAAAAKgEAAGRycy9lMm9Eb2MueG1s&#10;UEsFBgAAAAAGAAYAWQEAAFUFAAAAAA==&#10;">
              <v:fill on="f" focussize="0,0"/>
              <v:stroke on="f"/>
              <v:imagedata o:title=""/>
              <o:lock v:ext="edit" aspectratio="f"/>
              <v:textbox inset="0mm,0mm,0mm,0mm">
                <w:txbxContent>
                  <w:p>
                    <w:pPr>
                      <w:spacing w:line="666" w:lineRule="exact"/>
                      <w:ind w:left="20"/>
                      <w:rPr>
                        <w:rFonts w:ascii="方正书宋_GBK" w:hAnsi="方正书宋_GBK"/>
                        <w:sz w:val="27"/>
                      </w:rPr>
                    </w:pPr>
                    <w:r>
                      <w:rPr>
                        <w:rFonts w:ascii="方正书宋_GBK" w:hAnsi="方正书宋_GBK"/>
                        <w:color w:val="231F20"/>
                        <w:sz w:val="27"/>
                      </w:rPr>
                      <w:t xml:space="preserve">—  </w:t>
                    </w:r>
                    <w:r>
                      <w:fldChar w:fldCharType="begin"/>
                    </w:r>
                    <w:r>
                      <w:rPr>
                        <w:rFonts w:ascii="NEU-BZ" w:hAnsi="NEU-BZ"/>
                        <w:color w:val="231F20"/>
                        <w:sz w:val="27"/>
                      </w:rPr>
                      <w:instrText xml:space="preserve"> PAGE </w:instrText>
                    </w:r>
                    <w:r>
                      <w:fldChar w:fldCharType="separate"/>
                    </w:r>
                    <w:r>
                      <w:rPr>
                        <w:rFonts w:ascii="NEU-BZ" w:hAnsi="NEU-BZ"/>
                        <w:color w:val="231F20"/>
                        <w:sz w:val="27"/>
                      </w:rPr>
                      <w:t>3</w:t>
                    </w:r>
                    <w:r>
                      <w:fldChar w:fldCharType="end"/>
                    </w:r>
                    <w:r>
                      <w:rPr>
                        <w:rFonts w:ascii="NEU-BZ" w:hAnsi="NEU-BZ"/>
                        <w:color w:val="231F20"/>
                        <w:sz w:val="27"/>
                      </w:rPr>
                      <w:t xml:space="preserve"> </w:t>
                    </w:r>
                    <w:r>
                      <w:rPr>
                        <w:rFonts w:ascii="方正书宋_GBK" w:hAnsi="方正书宋_GBK"/>
                        <w:color w:val="231F20"/>
                        <w:sz w:val="27"/>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1139825</wp:posOffset>
              </wp:positionH>
              <wp:positionV relativeFrom="page">
                <wp:posOffset>9617710</wp:posOffset>
              </wp:positionV>
              <wp:extent cx="610870" cy="438785"/>
              <wp:effectExtent l="0" t="0" r="0" b="0"/>
              <wp:wrapNone/>
              <wp:docPr id="7" name="文本框 1"/>
              <wp:cNvGraphicFramePr/>
              <a:graphic xmlns:a="http://schemas.openxmlformats.org/drawingml/2006/main">
                <a:graphicData uri="http://schemas.microsoft.com/office/word/2010/wordprocessingShape">
                  <wps:wsp>
                    <wps:cNvSpPr txBox="1"/>
                    <wps:spPr>
                      <a:xfrm>
                        <a:off x="0" y="0"/>
                        <a:ext cx="610870" cy="438785"/>
                      </a:xfrm>
                      <a:prstGeom prst="rect">
                        <a:avLst/>
                      </a:prstGeom>
                      <a:noFill/>
                      <a:ln>
                        <a:noFill/>
                      </a:ln>
                    </wps:spPr>
                    <wps:txbx>
                      <w:txbxContent>
                        <w:p>
                          <w:pPr>
                            <w:spacing w:line="666" w:lineRule="exact"/>
                            <w:ind w:left="20"/>
                            <w:rPr>
                              <w:rFonts w:ascii="方正书宋_GBK" w:hAnsi="方正书宋_GBK"/>
                              <w:sz w:val="27"/>
                            </w:rPr>
                          </w:pPr>
                          <w:r>
                            <w:rPr>
                              <w:rFonts w:ascii="方正书宋_GBK" w:hAnsi="方正书宋_GBK"/>
                              <w:color w:val="231F20"/>
                              <w:sz w:val="27"/>
                            </w:rPr>
                            <w:t xml:space="preserve">—  </w:t>
                          </w:r>
                          <w:r>
                            <w:fldChar w:fldCharType="begin"/>
                          </w:r>
                          <w:r>
                            <w:rPr>
                              <w:rFonts w:ascii="NEU-BZ" w:hAnsi="NEU-BZ"/>
                              <w:color w:val="231F20"/>
                              <w:sz w:val="27"/>
                            </w:rPr>
                            <w:instrText xml:space="preserve"> PAGE </w:instrText>
                          </w:r>
                          <w:r>
                            <w:fldChar w:fldCharType="separate"/>
                          </w:r>
                          <w:r>
                            <w:rPr>
                              <w:rFonts w:ascii="NEU-BZ" w:hAnsi="NEU-BZ"/>
                              <w:color w:val="231F20"/>
                              <w:sz w:val="27"/>
                            </w:rPr>
                            <w:t>4</w:t>
                          </w:r>
                          <w:r>
                            <w:fldChar w:fldCharType="end"/>
                          </w:r>
                          <w:r>
                            <w:rPr>
                              <w:rFonts w:ascii="NEU-BZ" w:hAnsi="NEU-BZ"/>
                              <w:color w:val="231F20"/>
                              <w:sz w:val="27"/>
                            </w:rPr>
                            <w:t xml:space="preserve"> </w:t>
                          </w:r>
                          <w:r>
                            <w:rPr>
                              <w:rFonts w:ascii="方正书宋_GBK" w:hAnsi="方正书宋_GBK"/>
                              <w:color w:val="231F20"/>
                              <w:sz w:val="27"/>
                            </w:rPr>
                            <w:t>—</w:t>
                          </w:r>
                        </w:p>
                      </w:txbxContent>
                    </wps:txbx>
                    <wps:bodyPr lIns="0" tIns="0" rIns="0" bIns="0" upright="1"/>
                  </wps:wsp>
                </a:graphicData>
              </a:graphic>
            </wp:anchor>
          </w:drawing>
        </mc:Choice>
        <mc:Fallback>
          <w:pict>
            <v:shape id="文本框 1" o:spid="_x0000_s1026" o:spt="202" type="#_x0000_t202" style="position:absolute;left:0pt;margin-left:89.75pt;margin-top:757.3pt;height:34.55pt;width:48.1pt;mso-position-horizontal-relative:page;mso-position-vertical-relative:page;z-index:-251654144;mso-width-relative:page;mso-height-relative:page;" filled="f" stroked="f" coordsize="21600,21600" o:gfxdata="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H/BpXbAAAADQEAAA8AAAAAAAAAAQAgAAAAIgAAAGRycy9kb3ducmV2LnhtbFBL&#10;AQIUABQAAAAIAIdO4kBMfxREugEAAHEDAAAOAAAAAAAAAAEAIAAAACoBAABkcnMvZTJvRG9jLnht&#10;bFBLBQYAAAAABgAGAFkBAABWBQAAAAA=&#10;">
              <v:fill on="f" focussize="0,0"/>
              <v:stroke on="f"/>
              <v:imagedata o:title=""/>
              <o:lock v:ext="edit" aspectratio="f"/>
              <v:textbox inset="0mm,0mm,0mm,0mm">
                <w:txbxContent>
                  <w:p>
                    <w:pPr>
                      <w:spacing w:line="666" w:lineRule="exact"/>
                      <w:ind w:left="20"/>
                      <w:rPr>
                        <w:rFonts w:ascii="方正书宋_GBK" w:hAnsi="方正书宋_GBK"/>
                        <w:sz w:val="27"/>
                      </w:rPr>
                    </w:pPr>
                    <w:r>
                      <w:rPr>
                        <w:rFonts w:ascii="方正书宋_GBK" w:hAnsi="方正书宋_GBK"/>
                        <w:color w:val="231F20"/>
                        <w:sz w:val="27"/>
                      </w:rPr>
                      <w:t xml:space="preserve">—  </w:t>
                    </w:r>
                    <w:r>
                      <w:fldChar w:fldCharType="begin"/>
                    </w:r>
                    <w:r>
                      <w:rPr>
                        <w:rFonts w:ascii="NEU-BZ" w:hAnsi="NEU-BZ"/>
                        <w:color w:val="231F20"/>
                        <w:sz w:val="27"/>
                      </w:rPr>
                      <w:instrText xml:space="preserve"> PAGE </w:instrText>
                    </w:r>
                    <w:r>
                      <w:fldChar w:fldCharType="separate"/>
                    </w:r>
                    <w:r>
                      <w:rPr>
                        <w:rFonts w:ascii="NEU-BZ" w:hAnsi="NEU-BZ"/>
                        <w:color w:val="231F20"/>
                        <w:sz w:val="27"/>
                      </w:rPr>
                      <w:t>4</w:t>
                    </w:r>
                    <w:r>
                      <w:fldChar w:fldCharType="end"/>
                    </w:r>
                    <w:r>
                      <w:rPr>
                        <w:rFonts w:ascii="NEU-BZ" w:hAnsi="NEU-BZ"/>
                        <w:color w:val="231F20"/>
                        <w:sz w:val="27"/>
                      </w:rPr>
                      <w:t xml:space="preserve"> </w:t>
                    </w:r>
                    <w:r>
                      <w:rPr>
                        <w:rFonts w:ascii="方正书宋_GBK" w:hAnsi="方正书宋_GBK"/>
                        <w:color w:val="231F20"/>
                        <w:sz w:val="27"/>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OTBjNWYxYzg2NTlkYTRmNmMxYjYzZjU3YmU1YWYifQ=="/>
  </w:docVars>
  <w:rsids>
    <w:rsidRoot w:val="003E04ED"/>
    <w:rsid w:val="0009250F"/>
    <w:rsid w:val="003E04ED"/>
    <w:rsid w:val="006B57E1"/>
    <w:rsid w:val="007E2664"/>
    <w:rsid w:val="00917189"/>
    <w:rsid w:val="19211732"/>
    <w:rsid w:val="66A75C7B"/>
    <w:rsid w:val="BF771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en-US" w:eastAsia="en-US" w:bidi="ar-SA"/>
    </w:rPr>
  </w:style>
  <w:style w:type="paragraph" w:styleId="2">
    <w:name w:val="heading 1"/>
    <w:basedOn w:val="1"/>
    <w:next w:val="1"/>
    <w:qFormat/>
    <w:uiPriority w:val="1"/>
    <w:pPr>
      <w:ind w:left="619" w:right="619"/>
      <w:jc w:val="center"/>
      <w:outlineLvl w:val="0"/>
    </w:pPr>
    <w:rPr>
      <w:rFonts w:ascii="方正小标宋简体" w:hAnsi="方正小标宋简体" w:eastAsia="方正小标宋简体" w:cs="方正小标宋简体"/>
      <w:sz w:val="41"/>
      <w:szCs w:val="41"/>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29"/>
      <w:szCs w:val="29"/>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方正仿宋_GBK" w:hAnsi="方正仿宋_GBK" w:eastAsia="方正仿宋_GBK" w:cs="方正仿宋_GBK"/>
      <w:sz w:val="18"/>
      <w:szCs w:val="18"/>
    </w:rPr>
  </w:style>
  <w:style w:type="character" w:customStyle="1" w:styleId="12">
    <w:name w:val="页脚 字符"/>
    <w:basedOn w:val="7"/>
    <w:link w:val="4"/>
    <w:qFormat/>
    <w:uiPriority w:val="99"/>
    <w:rPr>
      <w:rFonts w:ascii="方正仿宋_GBK" w:hAnsi="方正仿宋_GBK" w:eastAsia="方正仿宋_GBK" w:cs="方正仿宋_GBK"/>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1771</Words>
  <Characters>1826</Characters>
  <Lines>15</Lines>
  <Paragraphs>4</Paragraphs>
  <TotalTime>4</TotalTime>
  <ScaleCrop>false</ScaleCrop>
  <LinksUpToDate>false</LinksUpToDate>
  <CharactersWithSpaces>2011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2023-02-08T21:39:00Z</dcterms:created>
  <dc:creator>Administrator</dc:creator>
  <cp:lastModifiedBy>佳倩</cp:lastModifiedBy>
  <dcterms:modified xsi:type="dcterms:W3CDTF">2023-05-30T08:21:16Z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方正飞翔8.1 专业版 8.1.0.1680</vt:lpwstr>
  </property>
  <property fmtid="{D5CDD505-2E9C-101B-9397-08002B2CF9AE}" pid="4" name="LastSaved">
    <vt:filetime>2023-02-08T00:00:00Z</vt:filetime>
  </property>
  <property fmtid="{D5CDD505-2E9C-101B-9397-08002B2CF9AE}" pid="5" name="KSOProductBuildVer">
    <vt:lpwstr>2052-11.1.0.14309</vt:lpwstr>
  </property>
  <property fmtid="{D5CDD505-2E9C-101B-9397-08002B2CF9AE}" pid="6" name="ICV">
    <vt:lpwstr>7CB07945BD9E4245866B53E48DD5BD80_13</vt:lpwstr>
  </property>
</Properties>
</file>