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ascii="微软雅黑" w:hAnsi="微软雅黑" w:eastAsia="微软雅黑" w:cs="微软雅黑"/>
          <w:b w:val="0"/>
          <w:color w:val="355E92"/>
          <w:sz w:val="36"/>
          <w:szCs w:val="36"/>
        </w:rPr>
      </w:pPr>
      <w:r>
        <w:rPr>
          <w:rFonts w:hint="eastAsia" w:ascii="微软雅黑" w:hAnsi="微软雅黑" w:eastAsia="微软雅黑" w:cs="微软雅黑"/>
          <w:b w:val="0"/>
          <w:i w:val="0"/>
          <w:caps w:val="0"/>
          <w:color w:val="355E92"/>
          <w:spacing w:val="0"/>
          <w:sz w:val="36"/>
          <w:szCs w:val="36"/>
          <w:shd w:val="clear" w:fill="FFFFFF"/>
        </w:rPr>
        <w:t>解读：长沙市雨花区人民政府办公室 关于印发长沙市雨花区软件和信息技术服务业三年行动计划（2020－2022年）的通知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777777"/>
        </w:rPr>
      </w:pPr>
      <w:r>
        <w:rPr>
          <w:rFonts w:hint="eastAsia" w:ascii="微软雅黑" w:hAnsi="微软雅黑" w:eastAsia="微软雅黑" w:cs="微软雅黑"/>
          <w:i w:val="0"/>
          <w:caps w:val="0"/>
          <w:color w:val="777777"/>
          <w:spacing w:val="0"/>
          <w:sz w:val="21"/>
          <w:szCs w:val="21"/>
          <w:shd w:val="clear" w:fill="FFFFFF"/>
        </w:rPr>
        <w:t>发布日期：2020-05-21    来源：区工业和信息化局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一、总体目标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按照“扩大规模、提高品质、培育生态”原则，分步实施，有序推进。到2022年底，软件和信息技术服务业（以下简称软件业）营业收入力争达到120亿元，年均增长30%以上；企业数量达到3000家，从业人员达到3万人以上，新增承载空间30万平方米，软件著作权登记数7000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2020年（扩大规模）：营业收入力争达到60亿元；企业数量达到1500家，从业人员达到1.4万人以上；新增承载空间20万平方米，软件著作权登记数3000件以上。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bookmarkStart w:id="0" w:name="_Hlk33341921"/>
      <w:bookmarkEnd w:id="0"/>
      <w:r>
        <w:rPr>
          <w:rFonts w:hint="eastAsia" w:ascii="宋体" w:hAnsi="宋体" w:eastAsia="宋体" w:cs="宋体"/>
          <w:i w:val="0"/>
          <w:caps w:val="0"/>
          <w:color w:val="333333"/>
          <w:spacing w:val="0"/>
          <w:sz w:val="21"/>
          <w:szCs w:val="21"/>
          <w:shd w:val="clear" w:fill="FFFFFF"/>
        </w:rPr>
        <w:t>2021年（提高品质）：营业收入力争达到90亿元；企业数量达到2500家，从业人员达到2.4万人以上；新增承载空间5万平方米，软件著作权登记数5000件以上。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2022年（培育生态）：营业收入力争达到120亿元；企业数量达到3000家，从业人员达到3万人以上；新增承载空间5万平方米，软件著作权登记数7000件以上。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二、产业布局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构建“一带一基地”为主，物流商圈集聚区和小程序生态基地为辅的战略布局（详见附件）。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三、主要任务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（一）加快集约集聚发展计划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加快打造聚集区。充分发挥工业、商圈、高职院校等集聚资源优势，聚焦“一带一基地”，引导软件业企业及配套资源定向集聚，争取打造1个省级名园。加快物理空间建设和优化，加快工业软件及智能机器人装备产业基地等工业楼宇、厂房建设，盘活德思勤商圈、双塔国际、壹庄园等商业区低利用率楼宇资源，新增承载空间30万平方米，为产业后续发展预留储备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培育“专精特新”。重点支持全区新能源汽车及零部件、人工智能及机器人领域企业结合自身特点，从专业化、精细化、特色化、新颖化四个方面选择一个或多个发展方向；引导1000家中小企业根据细分领域和核心业务，形成差异化竞争优势，构建独特的“专精特新”发展模式。支持成长性高、融资能力强的企业快速成长、做大做强做优，培育规模以上企业不少于100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引进领军企业。紧抓粤港澳大湾区发展机遇，发挥我区“高铁门户”优势，重点围绕园区“一主一特”，聚焦新能源汽车、工业软件、机器人软件、人工智能及大数据、可穿戴医疗设备等领域，依托国内外重大展会平台实施会展招商，重点引进三类500强阵营的IT企业、国家规划布局内重点软件企业、全国软件百强企业、中国互联网百强以及国内外上市软件企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（二）促进行业应用发展计划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智慧雨花。支持软件业企业基于5G、物联网、区块链、移动互联网、人工智能、云计算、大数据、AR/VR、小程序等新兴技术开展产品研发和技术创新应用，支持全区工业、服务业企业与软件产业企业建立合作共赢关系，进一步提升全区企业智能化、数字化水平，围绕“智慧城建、智慧政务、智慧规划、智慧交通、智慧民生、智慧文旅、智慧医疗、智慧物流、智慧电力、智慧社区”等应用场景打造应用示范，推动“智慧雨花”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大数据。深入推进大数据与实体经济融合，深化大数据在工业产品全生命期、产业链全流程各环节的应用，支持企业在装备制造、新能源汽车、电子信息等行业发展远程维护、质量诊断等在线增值服务；支持企业对生产线数据资源进行采集和分析，优化制造模式。支持建设大数据民生服务应用平台、健康医疗大数据中心等公共服务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人工智能。依托工业互联网平台，加快工业人工智能服务平台应用技术、生产装备智能物联技术、智能传感技术等研究和应用，探索基于机器感知和认知的智能制造执行系统。实施“人工智能+”，重点围绕AI+工厂、AI+机器人、AI+景区、AI+社区、AI+园区等深度应用场景及应用示范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5G应用创新。支持“5G+工业互联网”在工厂物联、设备远程运维、机器视觉检测、联网服务类机器人等场景应用试点示范。支持“5G+超高清视频”技术在高铁站、广场、体育馆等重要区域部署应用。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互联网+教育。支持职业院校与国际领先的互联网企业联合开展“互联网+”学院（专业）建设试点。支持有条件的企业建设在线智能教室、智能实验室、虚拟工厂等智能学习空间。支持举办“互联网+”大学生创新创业大赛，扶持教育信息化关键技术攻关项目和示范应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网络安全。鼓励开发密码安全芯片、嵌入式商用密码模块、加密硬件设备、加密软件等，推动网络安全产品在重点行业的示范应用。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区块链。支持构建食药安全区块链，实现食药安全溯源应用。鼓励金融机构与信用中介机构利用区块链与大数据技术，还原小微企业行为特征、风险画像、信用水平，形成贷款全流程智慧风控解决方案。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工业APP。支持面向高档数控机床和机器人、新能源汽车等优势产业，围绕研发设计、生产制造、运营维护和经营管理等关键业务环节提炼专业工业知识，进行软件化、模块化封装。鼓励制造企业剥离工业软件业务，新设专业工业APP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（三）着力关键技术创新计划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共性关键技术攻关。支持优势重点软件企业建设国家、省或市级工程（技术）研究中心、重点实验室、工程实验室、企业技术中心等创新平台；支持校、企、科研机构合作建设联合实验室、工程中心和研发中心，围绕新一代信息技术开展共性关键技术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核心技术与系统研发。重点围绕嵌入式软件、机器人操作系统发力，支持校、企、科研机构合作建设联合实验室、工程中心和研发中心。鼓励有实力的企业和机构围绕自主安全机器人操作系统做产业布局。依托长沙作为“PK体系”策源地和网络安全产业快速集聚发展的优势，支持软件企业研发适配PK、兼容鲲鹏的自主基础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（四）持续完善公共服务计划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强化支撑体系。支持重点企业、高校、科研院所等在我区搭建、完善创新服务平台。支持5G基础设施、省级工业互联网平台、人工智能技术的公共数据资源库等项目建设，支持四大运营商进行IDC布局，发展高性能计算基础设施，建设数据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聚焦招才育才。依托本地高等院校和职业技术院校形成基础软件应用教育品牌和优势，构筑长沙基础软件应用人才基地。用好“长沙人才新政22条”，着力强化人才配套服务，为软件人才提供人才公寓、产业园区配套住房等安居保障，为符合条件的高端软件人才提供住房、落户、配偶就业、子女入园入学、医疗、出入境和停居留便利等综合服务。对新引进经认定的国际顶尖人才、国家级产业领军人才、省市级产业领军人才给予奖励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优化服务供给。推动优势重点软件企业建设软件类科研创新平台，加速形成产业圈内的科研、设计、实验体系。引进工业软件服务机构，鼓励和支持行业协会、产业联盟、第三方机构、高校、科研院所等合作新设软件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（五）聚焦品牌品质提升计划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注重品牌培育。鼓励全区具有自主品牌软件企业利用国内外资源和市场做大做强，拓宽海外营销渠道，带动品牌产品出口，打造软件名企30家。鼓励企业充分发挥细分领域行业优势，发扬工匠精神，提升产品质量，创建产品品牌，培育50项名品，提高产品市场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保护知识产权。加强软件知识产权的保护，建立软件知识产权侵权案件会办机制，强化软件知识产权维权服务，鼓励软件企业申请发明专利、国内外软件著作权，切实保护知识产权权益。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鼓励标准建设。支持软件企业加强与国际国内标准化组织、学术和产业组织开展交流合作，加大国际、国家标准和行业应用的推广，鼓励园区企业主导参与制定工业软件细分行业标准。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营造产业氛围。依托互联网岳麓峰会、世界计算机大会、网络安全·智能制造大会等在长举办，加快与国际接轨，办好软件产业创新创业大赛、机器人创新大赛、海外创新人才长沙行等活动。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四、保障措施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（一）加强组织保障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成立雨花区软件产业发展推进领导小组，明确总体目标、发展重点和主要任务，制定实施办法和激励机制，统筹推进功能区布局、招商引资、企业培育、政策扶持、应用示范等重点工作。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（二）加大政策扶持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统筹安排工作资金，加强资金保障，奖励资金从区经济发展奖励资金中列支。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（三）健全人才机制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以“高素质、高学历、专业化、年轻化”为标准，坚持引进人才与本地培育两手抓。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（四）优化投融资环境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充分发挥财政资金的导向作用，建立软件业风险投资体系和金融体系，营造良好投融资环境。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长沙市雨花区工业和信息化局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fill="FFFFFF"/>
        </w:rPr>
        <w:t>2020年</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月2</w:t>
      </w:r>
      <w:r>
        <w:rPr>
          <w:rFonts w:hint="eastAsia" w:ascii="宋体" w:hAnsi="宋体" w:eastAsia="宋体" w:cs="宋体"/>
          <w:i w:val="0"/>
          <w:caps w:val="0"/>
          <w:color w:val="333333"/>
          <w:spacing w:val="0"/>
          <w:sz w:val="21"/>
          <w:szCs w:val="21"/>
          <w:shd w:val="clear" w:fill="FFFFFF"/>
          <w:lang w:val="en-US" w:eastAsia="zh-CN"/>
        </w:rPr>
        <w:t>1</w:t>
      </w:r>
      <w:bookmarkStart w:id="1" w:name="_GoBack"/>
      <w:bookmarkEnd w:id="1"/>
      <w:r>
        <w:rPr>
          <w:rFonts w:hint="eastAsia" w:ascii="宋体" w:hAnsi="宋体" w:eastAsia="宋体" w:cs="宋体"/>
          <w:i w:val="0"/>
          <w:caps w:val="0"/>
          <w:color w:val="333333"/>
          <w:spacing w:val="0"/>
          <w:sz w:val="21"/>
          <w:szCs w:val="21"/>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2100E"/>
    <w:rsid w:val="367C5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2020-12-19T09:08:00Z</dcterms:created>
  <dc:creator>Administrator.USER-20190622XO</dc:creator>
  <cp:lastModifiedBy>Administrator</cp:lastModifiedBy>
  <dcterms:modified xsi:type="dcterms:W3CDTF">2020-12-19T09:09:42Z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