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kinsoku w:val="0"/>
        <w:spacing w:after="0" w:line="560" w:lineRule="exact"/>
        <w:ind w:firstLine="1040" w:firstLineChars="200"/>
        <w:jc w:val="center"/>
        <w:rPr>
          <w:rFonts w:hint="eastAsia" w:ascii="黑体" w:hAnsi="黑体" w:eastAsia="黑体" w:cs="黑体"/>
          <w:bCs/>
          <w:sz w:val="52"/>
          <w:szCs w:val="52"/>
          <w:lang w:eastAsia="zh-CN"/>
        </w:rPr>
      </w:pPr>
      <w:bookmarkStart w:id="0" w:name="_GoBack"/>
      <w:r>
        <w:rPr>
          <w:rFonts w:hint="eastAsia" w:ascii="黑体" w:hAnsi="黑体" w:eastAsia="黑体" w:cs="黑体"/>
          <w:bCs/>
          <w:sz w:val="52"/>
          <w:szCs w:val="52"/>
        </w:rPr>
        <w:t>城镇职工基本养老保险跨省转入</w:t>
      </w:r>
      <w:r>
        <w:rPr>
          <w:rFonts w:hint="eastAsia" w:ascii="黑体" w:hAnsi="黑体" w:eastAsia="黑体" w:cs="黑体"/>
          <w:bCs/>
          <w:sz w:val="52"/>
          <w:szCs w:val="52"/>
          <w:lang w:eastAsia="zh-CN"/>
        </w:rPr>
        <w:t>线上申报操作指南</w:t>
      </w:r>
    </w:p>
    <w:bookmarkEnd w:id="0"/>
    <w:p>
      <w:pPr>
        <w:widowControl w:val="0"/>
        <w:kinsoku w:val="0"/>
        <w:spacing w:after="0" w:line="560" w:lineRule="exact"/>
        <w:ind w:firstLine="643" w:firstLineChars="200"/>
        <w:rPr>
          <w:rFonts w:hint="eastAsia" w:ascii="黑体" w:hAnsi="黑体" w:eastAsia="黑体" w:cs="黑体"/>
          <w:b/>
          <w:bCs w:val="0"/>
          <w:sz w:val="32"/>
          <w:szCs w:val="32"/>
        </w:rPr>
      </w:pPr>
    </w:p>
    <w:p>
      <w:pPr>
        <w:widowControl w:val="0"/>
        <w:kinsoku w:val="0"/>
        <w:spacing w:after="0" w:line="560" w:lineRule="exact"/>
        <w:ind w:firstLine="643" w:firstLineChars="200"/>
        <w:rPr>
          <w:rFonts w:hint="eastAsia" w:ascii="黑体" w:hAnsi="黑体" w:eastAsia="黑体" w:cs="黑体"/>
          <w:bCs/>
          <w:sz w:val="32"/>
          <w:szCs w:val="32"/>
          <w:lang w:eastAsia="zh-CN"/>
        </w:rPr>
      </w:pPr>
      <w:r>
        <w:rPr>
          <w:rFonts w:hint="eastAsia" w:ascii="黑体" w:hAnsi="黑体" w:eastAsia="黑体" w:cs="黑体"/>
          <w:b/>
          <w:bCs w:val="0"/>
          <w:sz w:val="32"/>
          <w:szCs w:val="32"/>
        </w:rPr>
        <w:t>申报条件</w:t>
      </w:r>
      <w:r>
        <w:rPr>
          <w:rFonts w:hint="eastAsia" w:ascii="黑体" w:hAnsi="黑体" w:eastAsia="黑体" w:cs="黑体"/>
          <w:bCs/>
          <w:sz w:val="32"/>
          <w:szCs w:val="32"/>
          <w:lang w:eastAsia="zh-CN"/>
        </w:rPr>
        <w:t>：</w:t>
      </w:r>
    </w:p>
    <w:p>
      <w:pPr>
        <w:widowControl w:val="0"/>
        <w:kinsoku w:val="0"/>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1、本省户籍人员：申报时在雨花区正常参保缴费，原参保地已暂停参保且无欠费。</w:t>
      </w:r>
    </w:p>
    <w:p>
      <w:pPr>
        <w:widowControl w:val="0"/>
        <w:kinsoku w:val="0"/>
        <w:spacing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2、外省户籍人员：申报时在雨花区正常参保缴费，首次在湖南省参保时年龄女性不超过40周岁、男性不超过50周岁，原参保地暂停参保且无欠费。</w:t>
      </w:r>
    </w:p>
    <w:p>
      <w:pPr>
        <w:widowControl w:val="0"/>
        <w:kinsoku w:val="0"/>
        <w:spacing w:after="0" w:line="560" w:lineRule="exact"/>
        <w:ind w:firstLine="640" w:firstLineChars="200"/>
        <w:rPr>
          <w:rFonts w:hint="eastAsia" w:ascii="仿宋_GB2312" w:hAnsi="仿宋_GB2312" w:eastAsia="仿宋_GB2312" w:cs="仿宋_GB2312"/>
          <w:sz w:val="32"/>
          <w:szCs w:val="32"/>
        </w:rPr>
      </w:pPr>
    </w:p>
    <w:p>
      <w:pPr>
        <w:widowControl w:val="0"/>
        <w:kinsoku w:val="0"/>
        <w:spacing w:after="0" w:line="560" w:lineRule="exact"/>
        <w:rPr>
          <w:rFonts w:hint="eastAsia" w:ascii="仿宋_GB2312" w:hAnsi="仿宋_GB2312" w:eastAsia="仿宋_GB2312" w:cs="仿宋_GB2312"/>
          <w:sz w:val="32"/>
          <w:szCs w:val="32"/>
        </w:rPr>
      </w:pPr>
    </w:p>
    <w:p>
      <w:pPr>
        <w:widowControl w:val="0"/>
        <w:kinsoku w:val="0"/>
        <w:spacing w:after="0" w:line="560" w:lineRule="exact"/>
        <w:ind w:firstLine="643" w:firstLineChars="200"/>
        <w:rPr>
          <w:rFonts w:hint="eastAsia" w:ascii="黑体" w:hAnsi="黑体" w:eastAsia="黑体" w:cs="黑体"/>
          <w:bCs/>
          <w:sz w:val="32"/>
          <w:szCs w:val="32"/>
          <w:lang w:eastAsia="zh-CN"/>
        </w:rPr>
      </w:pPr>
      <w:r>
        <w:rPr>
          <w:rFonts w:hint="eastAsia" w:ascii="黑体" w:hAnsi="黑体" w:eastAsia="黑体" w:cs="黑体"/>
          <w:b/>
          <w:bCs w:val="0"/>
          <w:sz w:val="32"/>
          <w:szCs w:val="32"/>
        </w:rPr>
        <w:t>申报方式</w:t>
      </w:r>
      <w:r>
        <w:rPr>
          <w:rFonts w:hint="eastAsia" w:ascii="黑体" w:hAnsi="黑体" w:eastAsia="黑体" w:cs="黑体"/>
          <w:bCs/>
          <w:sz w:val="32"/>
          <w:szCs w:val="32"/>
          <w:lang w:eastAsia="zh-CN"/>
        </w:rPr>
        <w:t>：</w:t>
      </w:r>
    </w:p>
    <w:p>
      <w:pPr>
        <w:widowControl w:val="0"/>
        <w:kinsoku w:val="0"/>
        <w:spacing w:after="0"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（一）手机申报</w:t>
      </w:r>
    </w:p>
    <w:p>
      <w:pPr>
        <w:widowControl w:val="0"/>
        <w:kinsoku w:val="0"/>
        <w:spacing w:after="0"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1、登录微信小程序“电子社保卡”</w:t>
      </w:r>
      <w:r>
        <w:rPr>
          <w:rFonts w:hint="eastAsia" w:ascii="仿宋_GB2312" w:hAnsi="仿宋_GB2312" w:eastAsia="仿宋_GB2312" w:cs="仿宋_GB2312"/>
          <w:sz w:val="32"/>
          <w:szCs w:val="32"/>
          <w:lang w:eastAsia="zh-CN"/>
        </w:rPr>
        <w:t>，点击</w:t>
      </w:r>
      <w:r>
        <w:rPr>
          <w:rFonts w:hint="eastAsia" w:ascii="仿宋_GB2312" w:hAnsi="仿宋_GB2312" w:eastAsia="仿宋_GB2312" w:cs="仿宋_GB2312"/>
          <w:sz w:val="32"/>
          <w:szCs w:val="32"/>
        </w:rPr>
        <w:t>养老保险关系转移申请→我要申请</w:t>
      </w:r>
      <w:r>
        <w:rPr>
          <w:rFonts w:hint="eastAsia" w:ascii="仿宋_GB2312" w:hAnsi="仿宋_GB2312" w:eastAsia="仿宋_GB2312" w:cs="仿宋_GB2312"/>
          <w:sz w:val="32"/>
          <w:szCs w:val="32"/>
          <w:lang w:eastAsia="zh-CN"/>
        </w:rPr>
        <w:t>；</w:t>
      </w:r>
    </w:p>
    <w:p>
      <w:pPr>
        <w:widowControl w:val="0"/>
        <w:kinsoku w:val="0"/>
        <w:spacing w:after="0"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2、登录支付宝</w:t>
      </w:r>
      <w:r>
        <w:rPr>
          <w:rFonts w:hint="eastAsia" w:ascii="仿宋_GB2312" w:hAnsi="仿宋_GB2312" w:eastAsia="仿宋_GB2312" w:cs="仿宋_GB2312"/>
          <w:sz w:val="32"/>
          <w:szCs w:val="32"/>
          <w:lang w:val="en-US" w:eastAsia="zh-CN"/>
        </w:rPr>
        <w:t>APP</w:t>
      </w:r>
      <w:r>
        <w:rPr>
          <w:rFonts w:hint="eastAsia" w:ascii="仿宋_GB2312" w:hAnsi="仿宋_GB2312" w:eastAsia="仿宋_GB2312" w:cs="仿宋_GB2312"/>
          <w:sz w:val="32"/>
          <w:szCs w:val="32"/>
          <w:lang w:eastAsia="zh-CN"/>
        </w:rPr>
        <w:t>，点击</w:t>
      </w:r>
      <w:r>
        <w:rPr>
          <w:rFonts w:hint="eastAsia" w:ascii="仿宋_GB2312" w:hAnsi="仿宋_GB2312" w:eastAsia="仿宋_GB2312" w:cs="仿宋_GB2312"/>
          <w:sz w:val="32"/>
          <w:szCs w:val="32"/>
        </w:rPr>
        <w:t>市民中心→社保→社保办理→社保关系转移→我要申请</w:t>
      </w:r>
      <w:r>
        <w:rPr>
          <w:rFonts w:hint="eastAsia" w:ascii="仿宋_GB2312" w:hAnsi="仿宋_GB2312" w:eastAsia="仿宋_GB2312" w:cs="仿宋_GB2312"/>
          <w:sz w:val="32"/>
          <w:szCs w:val="32"/>
          <w:lang w:eastAsia="zh-CN"/>
        </w:rPr>
        <w:t>；</w:t>
      </w:r>
    </w:p>
    <w:p>
      <w:pPr>
        <w:widowControl w:val="0"/>
        <w:kinsoku w:val="0"/>
        <w:spacing w:after="0"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3、登录“掌上12333” APP，点击电子社保卡→社保转移网上申请→我要申请</w:t>
      </w:r>
      <w:r>
        <w:rPr>
          <w:rFonts w:hint="eastAsia" w:ascii="仿宋_GB2312" w:hAnsi="仿宋_GB2312" w:eastAsia="仿宋_GB2312" w:cs="仿宋_GB2312"/>
          <w:sz w:val="32"/>
          <w:szCs w:val="32"/>
          <w:lang w:eastAsia="zh-CN"/>
        </w:rPr>
        <w:t>；</w:t>
      </w:r>
    </w:p>
    <w:p>
      <w:pPr>
        <w:widowControl w:val="0"/>
        <w:kinsoku w:val="0"/>
        <w:spacing w:after="0"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（二）网站申报</w:t>
      </w:r>
    </w:p>
    <w:p>
      <w:pPr>
        <w:widowControl w:val="0"/>
        <w:kinsoku w:val="0"/>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登录国家社会保险公共服务平台（</w:t>
      </w:r>
      <w:r>
        <w:fldChar w:fldCharType="begin"/>
      </w:r>
      <w:r>
        <w:instrText xml:space="preserve"> HYPERLINK "http://si.12333.gov.cn" </w:instrText>
      </w:r>
      <w:r>
        <w:fldChar w:fldCharType="separate"/>
      </w:r>
      <w:r>
        <w:rPr>
          <w:rStyle w:val="8"/>
          <w:rFonts w:hint="eastAsia" w:ascii="仿宋_GB2312" w:hAnsi="仿宋_GB2312" w:eastAsia="仿宋_GB2312" w:cs="仿宋_GB2312"/>
          <w:sz w:val="32"/>
          <w:szCs w:val="32"/>
          <w:u w:val="none"/>
        </w:rPr>
        <w:t>http://si.12333.gov.cn</w:t>
      </w:r>
      <w:r>
        <w:rPr>
          <w:rStyle w:val="8"/>
          <w:rFonts w:hint="eastAsia" w:ascii="仿宋_GB2312" w:hAnsi="仿宋_GB2312" w:eastAsia="仿宋_GB2312" w:cs="仿宋_GB2312"/>
          <w:sz w:val="32"/>
          <w:szCs w:val="32"/>
          <w:u w:val="none"/>
        </w:rPr>
        <w:fldChar w:fldCharType="end"/>
      </w:r>
      <w:r>
        <w:rPr>
          <w:rFonts w:hint="eastAsia" w:ascii="仿宋_GB2312" w:hAnsi="仿宋_GB2312" w:eastAsia="仿宋_GB2312" w:cs="仿宋_GB2312"/>
          <w:sz w:val="32"/>
          <w:szCs w:val="32"/>
        </w:rPr>
        <w:t>）→关系转移→养老保险关系转移申请</w:t>
      </w:r>
    </w:p>
    <w:p>
      <w:pPr>
        <w:widowControl w:val="0"/>
        <w:kinsoku w:val="0"/>
        <w:spacing w:after="0" w:line="560" w:lineRule="exact"/>
        <w:ind w:firstLine="640"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rPr>
        <w:t>如实填写姓名、身份证号码、详细户籍信息，选择转入地及转出地，提交申请即可。</w:t>
      </w:r>
    </w:p>
    <w:p>
      <w:pPr>
        <w:widowControl w:val="0"/>
        <w:kinsoku w:val="0"/>
        <w:overflowPunct w:val="0"/>
        <w:spacing w:after="0"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注意：</w:t>
      </w:r>
      <w:r>
        <w:rPr>
          <w:rFonts w:hint="eastAsia" w:ascii="仿宋_GB2312" w:hAnsi="仿宋_GB2312" w:eastAsia="仿宋_GB2312" w:cs="仿宋_GB2312"/>
          <w:sz w:val="32"/>
          <w:szCs w:val="32"/>
        </w:rPr>
        <w:t>跨省流动就业人员转移接续养老保险关系时，对于符合国家规定一次性缴纳养老保险费超过3年（含）的，转出地应向转入地提供人民法院、审计部门、实施劳动保障监察的行政部门或劳动争议仲裁委员会出具的具有法律效力证明一次性缴费期间存在劳动关系的相应文书。对于2016年5号文实施之前的补缴，转出地应当向转入地提供书面承诺书。</w:t>
      </w:r>
    </w:p>
    <w:p>
      <w:pPr>
        <w:widowControl w:val="0"/>
        <w:kinsoku w:val="0"/>
        <w:spacing w:after="0" w:line="560" w:lineRule="exact"/>
        <w:ind w:firstLine="643" w:firstLineChars="200"/>
        <w:rPr>
          <w:rFonts w:ascii="仿宋_GB2312" w:hAnsi="仿宋_GB2312" w:eastAsia="仿宋_GB2312" w:cs="仿宋_GB2312"/>
          <w:b/>
          <w:bCs/>
          <w:sz w:val="32"/>
          <w:szCs w:val="32"/>
        </w:rPr>
      </w:pPr>
    </w:p>
    <w:p>
      <w:pPr>
        <w:widowControl w:val="0"/>
        <w:kinsoku w:val="0"/>
        <w:spacing w:after="0" w:line="560" w:lineRule="exact"/>
        <w:rPr>
          <w:rFonts w:hint="eastAsia" w:ascii="仿宋_GB2312" w:hAnsi="仿宋_GB2312" w:eastAsia="仿宋_GB2312" w:cs="仿宋_GB2312"/>
          <w:sz w:val="32"/>
          <w:szCs w:val="32"/>
          <w:lang w:eastAsia="zh-CN"/>
        </w:rPr>
      </w:pPr>
    </w:p>
    <w:p>
      <w:pPr>
        <w:widowControl w:val="0"/>
        <w:kinsoku w:val="0"/>
        <w:spacing w:after="0" w:line="560" w:lineRule="exact"/>
        <w:rPr>
          <w:rFonts w:hint="eastAsia" w:ascii="仿宋_GB2312" w:hAnsi="仿宋_GB2312" w:eastAsia="仿宋_GB2312" w:cs="仿宋_GB2312"/>
          <w:sz w:val="32"/>
          <w:szCs w:val="32"/>
          <w:lang w:eastAsia="zh-CN"/>
        </w:rPr>
      </w:pPr>
    </w:p>
    <w:p>
      <w:pPr>
        <w:widowControl w:val="0"/>
        <w:kinsoku w:val="0"/>
        <w:spacing w:after="0" w:line="560" w:lineRule="exact"/>
        <w:ind w:firstLine="643" w:firstLineChars="200"/>
        <w:rPr>
          <w:rFonts w:hint="eastAsia" w:ascii="黑体" w:hAnsi="黑体" w:eastAsia="黑体" w:cs="黑体"/>
          <w:bCs/>
          <w:sz w:val="32"/>
          <w:szCs w:val="32"/>
          <w:lang w:eastAsia="zh-CN"/>
        </w:rPr>
      </w:pPr>
      <w:r>
        <w:rPr>
          <w:rFonts w:hint="eastAsia" w:ascii="黑体" w:hAnsi="黑体" w:eastAsia="黑体" w:cs="黑体"/>
          <w:b/>
          <w:bCs w:val="0"/>
          <w:sz w:val="32"/>
          <w:szCs w:val="32"/>
        </w:rPr>
        <w:t>转移进度和结果查询</w:t>
      </w:r>
      <w:r>
        <w:rPr>
          <w:rFonts w:hint="eastAsia" w:ascii="黑体" w:hAnsi="黑体" w:eastAsia="黑体" w:cs="黑体"/>
          <w:bCs/>
          <w:sz w:val="32"/>
          <w:szCs w:val="32"/>
          <w:lang w:eastAsia="zh-CN"/>
        </w:rPr>
        <w:t>：</w:t>
      </w:r>
    </w:p>
    <w:p>
      <w:pPr>
        <w:widowControl w:val="0"/>
        <w:kinsoku w:val="0"/>
        <w:spacing w:after="0"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登录“国家社会保险公共服务平台”（</w:t>
      </w:r>
      <w:r>
        <w:fldChar w:fldCharType="begin"/>
      </w:r>
      <w:r>
        <w:instrText xml:space="preserve"> HYPERLINK "http://si.12333.gov.cn" </w:instrText>
      </w:r>
      <w:r>
        <w:fldChar w:fldCharType="separate"/>
      </w:r>
      <w:r>
        <w:rPr>
          <w:rStyle w:val="8"/>
          <w:rFonts w:hint="eastAsia" w:ascii="仿宋_GB2312" w:hAnsi="仿宋_GB2312" w:eastAsia="仿宋_GB2312" w:cs="仿宋_GB2312"/>
          <w:sz w:val="32"/>
          <w:szCs w:val="32"/>
          <w:u w:val="none"/>
        </w:rPr>
        <w:t>http://si.12333.gov.cn</w:t>
      </w:r>
      <w:r>
        <w:rPr>
          <w:rStyle w:val="8"/>
          <w:rFonts w:hint="eastAsia" w:ascii="仿宋_GB2312" w:hAnsi="仿宋_GB2312" w:eastAsia="仿宋_GB2312" w:cs="仿宋_GB2312"/>
          <w:sz w:val="32"/>
          <w:szCs w:val="32"/>
          <w:u w:val="none"/>
        </w:rPr>
        <w:fldChar w:fldCharType="end"/>
      </w:r>
      <w:r>
        <w:rPr>
          <w:rFonts w:hint="eastAsia" w:ascii="仿宋_GB2312" w:hAnsi="仿宋_GB2312" w:eastAsia="仿宋_GB2312" w:cs="仿宋_GB2312"/>
          <w:sz w:val="32"/>
          <w:szCs w:val="32"/>
        </w:rPr>
        <w:t>），进入“社保转移申请审核结果查询”和“社保转移进度查询”两个模块，查看申请审核结果和转移业务办理进度。</w:t>
      </w:r>
    </w:p>
    <w:p>
      <w:pPr>
        <w:widowControl w:val="0"/>
        <w:kinsoku w:val="0"/>
        <w:overflowPunct w:val="0"/>
        <w:spacing w:after="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转入业务办结后，以“个人用户”身份登录长沙12333公共服务平台（</w:t>
      </w:r>
      <w:r>
        <w:fldChar w:fldCharType="begin"/>
      </w:r>
      <w:r>
        <w:instrText xml:space="preserve"> HYPERLINK "http://www.cs12333.com/revision/" </w:instrText>
      </w:r>
      <w:r>
        <w:fldChar w:fldCharType="separate"/>
      </w:r>
      <w:r>
        <w:rPr>
          <w:rStyle w:val="8"/>
          <w:rFonts w:hint="eastAsia" w:ascii="仿宋_GB2312" w:hAnsi="仿宋_GB2312" w:eastAsia="仿宋_GB2312" w:cs="仿宋_GB2312"/>
          <w:sz w:val="32"/>
          <w:szCs w:val="32"/>
          <w:u w:val="none"/>
        </w:rPr>
        <w:t>http://www.cs12333.com/revision/</w:t>
      </w:r>
      <w:r>
        <w:rPr>
          <w:rStyle w:val="8"/>
          <w:rFonts w:hint="eastAsia" w:ascii="仿宋_GB2312" w:hAnsi="仿宋_GB2312" w:eastAsia="仿宋_GB2312" w:cs="仿宋_GB2312"/>
          <w:sz w:val="32"/>
          <w:szCs w:val="32"/>
          <w:u w:val="none"/>
        </w:rPr>
        <w:fldChar w:fldCharType="end"/>
      </w:r>
      <w:r>
        <w:rPr>
          <w:rFonts w:hint="eastAsia" w:ascii="仿宋_GB2312" w:hAnsi="仿宋_GB2312" w:eastAsia="仿宋_GB2312" w:cs="仿宋_GB2312"/>
          <w:sz w:val="32"/>
          <w:szCs w:val="32"/>
        </w:rPr>
        <w:t>），在“养老转移接续查询”模块查询转入信息。</w:t>
      </w:r>
    </w:p>
    <w:p>
      <w:pPr>
        <w:widowControl w:val="0"/>
        <w:kinsoku w:val="0"/>
        <w:overflowPunct w:val="0"/>
        <w:spacing w:after="0" w:line="560" w:lineRule="exact"/>
        <w:ind w:firstLine="640" w:firstLineChars="200"/>
        <w:rPr>
          <w:rFonts w:hint="eastAsia" w:ascii="仿宋_GB2312" w:hAnsi="仿宋_GB2312" w:eastAsia="仿宋_GB2312" w:cs="仿宋_GB2312"/>
          <w:sz w:val="32"/>
          <w:szCs w:val="32"/>
        </w:rPr>
      </w:pPr>
    </w:p>
    <w:p>
      <w:pPr>
        <w:widowControl w:val="0"/>
        <w:kinsoku w:val="0"/>
        <w:overflowPunct w:val="0"/>
        <w:spacing w:after="0" w:line="560" w:lineRule="exact"/>
        <w:ind w:firstLine="640" w:firstLineChars="200"/>
        <w:rPr>
          <w:rFonts w:hint="eastAsia" w:ascii="仿宋_GB2312" w:hAnsi="仿宋_GB2312" w:eastAsia="仿宋_GB2312" w:cs="仿宋_GB2312"/>
          <w:sz w:val="32"/>
          <w:szCs w:val="32"/>
        </w:rPr>
      </w:pPr>
    </w:p>
    <w:p>
      <w:pPr>
        <w:widowControl w:val="0"/>
        <w:kinsoku w:val="0"/>
        <w:overflowPunct w:val="0"/>
        <w:spacing w:after="0" w:line="560" w:lineRule="exact"/>
        <w:ind w:firstLine="640" w:firstLineChars="200"/>
        <w:rPr>
          <w:rFonts w:hint="eastAsia" w:ascii="仿宋_GB2312" w:hAnsi="仿宋_GB2312" w:eastAsia="仿宋_GB2312" w:cs="仿宋_GB2312"/>
          <w:sz w:val="32"/>
          <w:szCs w:val="32"/>
        </w:rPr>
      </w:pPr>
    </w:p>
    <w:p>
      <w:pPr>
        <w:widowControl w:val="0"/>
        <w:kinsoku w:val="0"/>
        <w:overflowPunct w:val="0"/>
        <w:spacing w:after="0" w:line="560" w:lineRule="exact"/>
        <w:ind w:firstLine="640" w:firstLineChars="200"/>
        <w:rPr>
          <w:rFonts w:hint="eastAsia" w:ascii="仿宋_GB2312" w:hAnsi="仿宋_GB2312" w:eastAsia="仿宋_GB2312" w:cs="仿宋_GB2312"/>
          <w:sz w:val="32"/>
          <w:szCs w:val="32"/>
        </w:rPr>
      </w:pPr>
    </w:p>
    <w:p>
      <w:pPr>
        <w:widowControl w:val="0"/>
        <w:kinsoku w:val="0"/>
        <w:overflowPunct w:val="0"/>
        <w:spacing w:after="0" w:line="560" w:lineRule="exact"/>
        <w:ind w:firstLine="640" w:firstLineChars="200"/>
        <w:rPr>
          <w:rFonts w:hint="eastAsia" w:ascii="仿宋_GB2312" w:hAnsi="仿宋_GB2312" w:eastAsia="仿宋_GB2312" w:cs="仿宋_GB2312"/>
          <w:sz w:val="32"/>
          <w:szCs w:val="32"/>
        </w:rPr>
      </w:pPr>
    </w:p>
    <w:p>
      <w:pPr>
        <w:widowControl w:val="0"/>
        <w:kinsoku w:val="0"/>
        <w:overflowPunct w:val="0"/>
        <w:spacing w:after="0" w:line="560" w:lineRule="exact"/>
        <w:ind w:firstLine="640" w:firstLineChars="200"/>
        <w:rPr>
          <w:rFonts w:hint="eastAsia" w:ascii="仿宋_GB2312" w:hAnsi="仿宋_GB2312" w:eastAsia="仿宋_GB2312" w:cs="仿宋_GB2312"/>
          <w:sz w:val="32"/>
          <w:szCs w:val="32"/>
        </w:rPr>
      </w:pPr>
    </w:p>
    <w:p>
      <w:pPr>
        <w:widowControl w:val="0"/>
        <w:kinsoku w:val="0"/>
        <w:overflowPunct w:val="0"/>
        <w:spacing w:after="0" w:line="560" w:lineRule="exact"/>
        <w:rPr>
          <w:rFonts w:hint="eastAsia" w:ascii="仿宋_GB2312" w:hAnsi="仿宋_GB2312" w:eastAsia="仿宋_GB2312" w:cs="仿宋_GB2312"/>
          <w:sz w:val="32"/>
          <w:szCs w:val="32"/>
        </w:rPr>
      </w:pPr>
    </w:p>
    <w:p>
      <w:pPr>
        <w:widowControl w:val="0"/>
        <w:kinsoku w:val="0"/>
        <w:overflowPunct w:val="0"/>
        <w:spacing w:after="0" w:line="560" w:lineRule="exact"/>
        <w:ind w:firstLine="640" w:firstLineChars="200"/>
        <w:rPr>
          <w:rFonts w:hint="eastAsia" w:ascii="仿宋_GB2312" w:hAnsi="仿宋_GB2312" w:eastAsia="仿宋_GB2312" w:cs="仿宋_GB2312"/>
          <w:sz w:val="32"/>
          <w:szCs w:val="32"/>
        </w:rPr>
      </w:pPr>
    </w:p>
    <w:p>
      <w:pPr>
        <w:widowControl w:val="0"/>
        <w:kinsoku w:val="0"/>
        <w:overflowPunct w:val="0"/>
        <w:spacing w:after="0" w:line="560" w:lineRule="exact"/>
        <w:ind w:firstLine="640" w:firstLineChars="200"/>
        <w:rPr>
          <w:rFonts w:hint="eastAsia" w:ascii="仿宋_GB2312" w:hAnsi="仿宋_GB2312" w:eastAsia="仿宋_GB2312" w:cs="仿宋_GB2312"/>
          <w:sz w:val="32"/>
          <w:szCs w:val="32"/>
        </w:rPr>
      </w:pPr>
    </w:p>
    <w:p>
      <w:pPr>
        <w:widowControl w:val="0"/>
        <w:kinsoku w:val="0"/>
        <w:overflowPunct w:val="0"/>
        <w:spacing w:after="0" w:line="560" w:lineRule="exact"/>
        <w:ind w:firstLine="640" w:firstLineChars="200"/>
        <w:rPr>
          <w:rFonts w:hint="eastAsia" w:ascii="仿宋_GB2312" w:hAnsi="仿宋_GB2312" w:eastAsia="仿宋_GB2312" w:cs="仿宋_GB2312"/>
          <w:sz w:val="32"/>
          <w:szCs w:val="32"/>
        </w:rPr>
      </w:pPr>
    </w:p>
    <w:p>
      <w:pPr>
        <w:widowControl w:val="0"/>
        <w:kinsoku w:val="0"/>
        <w:overflowPunct w:val="0"/>
        <w:spacing w:after="0" w:line="560" w:lineRule="exact"/>
        <w:ind w:firstLine="640" w:firstLineChars="200"/>
        <w:rPr>
          <w:rFonts w:hint="eastAsia" w:ascii="仿宋_GB2312" w:hAnsi="仿宋_GB2312" w:eastAsia="仿宋_GB2312" w:cs="仿宋_GB2312"/>
          <w:sz w:val="32"/>
          <w:szCs w:val="32"/>
        </w:rPr>
      </w:pPr>
    </w:p>
    <w:p>
      <w:pPr>
        <w:widowControl w:val="0"/>
        <w:kinsoku w:val="0"/>
        <w:overflowPunct w:val="0"/>
        <w:spacing w:after="0" w:line="560" w:lineRule="exact"/>
        <w:ind w:firstLine="640" w:firstLineChars="200"/>
        <w:rPr>
          <w:rFonts w:ascii="仿宋_GB2312" w:hAnsi="仿宋_GB2312" w:eastAsia="仿宋_GB2312" w:cs="仿宋_GB2312"/>
          <w:sz w:val="32"/>
          <w:szCs w:val="32"/>
        </w:rPr>
      </w:pPr>
    </w:p>
    <w:sectPr>
      <w:pgSz w:w="11906" w:h="16838"/>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47CE3"/>
    <w:rsid w:val="000A754B"/>
    <w:rsid w:val="001F0AEA"/>
    <w:rsid w:val="002D55C1"/>
    <w:rsid w:val="00323B43"/>
    <w:rsid w:val="003A066F"/>
    <w:rsid w:val="003D37D8"/>
    <w:rsid w:val="00426133"/>
    <w:rsid w:val="004358AB"/>
    <w:rsid w:val="004962E6"/>
    <w:rsid w:val="00497135"/>
    <w:rsid w:val="004D4BAF"/>
    <w:rsid w:val="008B7726"/>
    <w:rsid w:val="009028ED"/>
    <w:rsid w:val="00C55D2B"/>
    <w:rsid w:val="00D31D50"/>
    <w:rsid w:val="00EE5825"/>
    <w:rsid w:val="09C91CD1"/>
    <w:rsid w:val="0CCF0636"/>
    <w:rsid w:val="1864257A"/>
    <w:rsid w:val="19940C3D"/>
    <w:rsid w:val="1BA57A1A"/>
    <w:rsid w:val="1C1D6162"/>
    <w:rsid w:val="2084273E"/>
    <w:rsid w:val="237200A9"/>
    <w:rsid w:val="29DF7CB3"/>
    <w:rsid w:val="2E7B560D"/>
    <w:rsid w:val="312461AC"/>
    <w:rsid w:val="319A4D84"/>
    <w:rsid w:val="35A2480D"/>
    <w:rsid w:val="3B986003"/>
    <w:rsid w:val="3D956BAE"/>
    <w:rsid w:val="3F73296F"/>
    <w:rsid w:val="48FF3281"/>
    <w:rsid w:val="6B961BC0"/>
    <w:rsid w:val="6BC06C3D"/>
    <w:rsid w:val="6C3111BB"/>
    <w:rsid w:val="72DA567A"/>
    <w:rsid w:val="74A569D0"/>
    <w:rsid w:val="7CB80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pPr>
      <w:spacing w:after="0"/>
    </w:pPr>
    <w:rPr>
      <w:sz w:val="18"/>
      <w:szCs w:val="18"/>
    </w:rPr>
  </w:style>
  <w:style w:type="paragraph" w:styleId="3">
    <w:name w:val="footer"/>
    <w:basedOn w:val="1"/>
    <w:link w:val="10"/>
    <w:semiHidden/>
    <w:unhideWhenUsed/>
    <w:qFormat/>
    <w:uiPriority w:val="99"/>
    <w:pPr>
      <w:tabs>
        <w:tab w:val="center" w:pos="4153"/>
        <w:tab w:val="right" w:pos="8306"/>
      </w:tabs>
    </w:pPr>
    <w:rPr>
      <w:sz w:val="18"/>
      <w:szCs w:val="18"/>
    </w:rPr>
  </w:style>
  <w:style w:type="paragraph" w:styleId="4">
    <w:name w:val="header"/>
    <w:basedOn w:val="1"/>
    <w:link w:val="9"/>
    <w:semiHidden/>
    <w:unhideWhenUsed/>
    <w:qFormat/>
    <w:uiPriority w:val="99"/>
    <w:pPr>
      <w:pBdr>
        <w:bottom w:val="single" w:color="auto" w:sz="6" w:space="1"/>
      </w:pBdr>
      <w:tabs>
        <w:tab w:val="center" w:pos="4153"/>
        <w:tab w:val="right" w:pos="8306"/>
      </w:tabs>
      <w:jc w:val="center"/>
    </w:pPr>
    <w:rPr>
      <w:sz w:val="18"/>
      <w:szCs w:val="18"/>
    </w:rPr>
  </w:style>
  <w:style w:type="character" w:styleId="7">
    <w:name w:val="FollowedHyperlink"/>
    <w:basedOn w:val="6"/>
    <w:semiHidden/>
    <w:unhideWhenUsed/>
    <w:qFormat/>
    <w:uiPriority w:val="99"/>
    <w:rPr>
      <w:color w:val="800080" w:themeColor="followedHyperlink"/>
      <w:u w:val="single"/>
    </w:rPr>
  </w:style>
  <w:style w:type="character" w:styleId="8">
    <w:name w:val="Hyperlink"/>
    <w:basedOn w:val="6"/>
    <w:unhideWhenUsed/>
    <w:qFormat/>
    <w:uiPriority w:val="99"/>
    <w:rPr>
      <w:color w:val="0000FF" w:themeColor="hyperlink"/>
      <w:u w:val="single"/>
    </w:rPr>
  </w:style>
  <w:style w:type="character" w:customStyle="1" w:styleId="9">
    <w:name w:val="页眉 Char"/>
    <w:basedOn w:val="6"/>
    <w:link w:val="4"/>
    <w:semiHidden/>
    <w:qFormat/>
    <w:uiPriority w:val="99"/>
    <w:rPr>
      <w:rFonts w:ascii="Tahoma" w:hAnsi="Tahoma"/>
      <w:sz w:val="18"/>
      <w:szCs w:val="18"/>
    </w:rPr>
  </w:style>
  <w:style w:type="character" w:customStyle="1" w:styleId="10">
    <w:name w:val="页脚 Char"/>
    <w:basedOn w:val="6"/>
    <w:link w:val="3"/>
    <w:semiHidden/>
    <w:qFormat/>
    <w:uiPriority w:val="99"/>
    <w:rPr>
      <w:rFonts w:ascii="Tahoma" w:hAnsi="Tahoma"/>
      <w:sz w:val="18"/>
      <w:szCs w:val="18"/>
    </w:rPr>
  </w:style>
  <w:style w:type="paragraph" w:styleId="11">
    <w:name w:val="List Paragraph"/>
    <w:basedOn w:val="1"/>
    <w:qFormat/>
    <w:uiPriority w:val="34"/>
    <w:pPr>
      <w:ind w:firstLine="420" w:firstLineChars="200"/>
    </w:pPr>
  </w:style>
  <w:style w:type="character" w:customStyle="1" w:styleId="12">
    <w:name w:val="批注框文本 Char"/>
    <w:basedOn w:val="6"/>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609</Words>
  <Characters>699</Characters>
  <Lines>6</Lines>
  <Paragraphs>1</Paragraphs>
  <TotalTime>2</TotalTime>
  <ScaleCrop>false</ScaleCrop>
  <LinksUpToDate>false</LinksUpToDate>
  <CharactersWithSpaces>700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LENOVO</dc:creator>
  <cp:lastModifiedBy>杨煜春</cp:lastModifiedBy>
  <dcterms:modified xsi:type="dcterms:W3CDTF">2022-04-27T09:30:41Z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1B4FEAD873C048FBA81C1D13F28B8FED</vt:lpwstr>
  </property>
</Properties>
</file>