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微软雅黑" w:hAnsi="微软雅黑"/>
          <w:sz w:val="44"/>
          <w:szCs w:val="44"/>
          <w:lang w:eastAsia="zh-CN"/>
        </w:rPr>
      </w:pPr>
      <w:r>
        <w:rPr>
          <w:rFonts w:hint="eastAsia" w:ascii="微软雅黑" w:hAnsi="微软雅黑"/>
          <w:sz w:val="44"/>
          <w:szCs w:val="44"/>
          <w:lang w:eastAsia="zh-CN"/>
        </w:rPr>
        <w:t>单位异动流程</w:t>
      </w:r>
    </w:p>
    <w:p>
      <w:pPr>
        <w:numPr>
          <w:ilvl w:val="0"/>
          <w:numId w:val="0"/>
        </w:numPr>
        <w:rPr>
          <w:rFonts w:hint="eastAsia" w:ascii="微软雅黑" w:hAnsi="微软雅黑"/>
          <w:sz w:val="24"/>
          <w:szCs w:val="24"/>
          <w:lang w:eastAsia="zh-CN"/>
        </w:rPr>
      </w:pPr>
      <w:r>
        <w:rPr>
          <w:rFonts w:hint="eastAsia" w:ascii="微软雅黑" w:hAnsi="微软雅黑"/>
          <w:sz w:val="24"/>
          <w:szCs w:val="24"/>
          <w:lang w:eastAsia="zh-CN"/>
        </w:rPr>
        <w:t>一、进入</w:t>
      </w:r>
      <w:r>
        <w:rPr>
          <w:rFonts w:hint="eastAsia" w:ascii="微软雅黑" w:hAnsi="微软雅黑"/>
          <w:sz w:val="24"/>
          <w:szCs w:val="24"/>
          <w:lang w:val="en-US" w:eastAsia="zh-CN"/>
        </w:rPr>
        <w:t>www.cs12333.com 选择</w:t>
      </w:r>
      <w:r>
        <w:rPr>
          <w:rFonts w:hint="eastAsia" w:ascii="微软雅黑" w:hAnsi="微软雅黑"/>
          <w:sz w:val="24"/>
          <w:szCs w:val="24"/>
          <w:lang w:eastAsia="zh-CN"/>
        </w:rPr>
        <w:t>单位用户点击登录按钮</w:t>
      </w:r>
    </w:p>
    <w:p>
      <w:pPr>
        <w:numPr>
          <w:ilvl w:val="0"/>
          <w:numId w:val="0"/>
        </w:numPr>
      </w:pPr>
      <w:r>
        <w:drawing>
          <wp:inline distT="0" distB="0" distL="114300" distR="114300">
            <wp:extent cx="5081905" cy="3013710"/>
            <wp:effectExtent l="0" t="0" r="444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081905" cy="3013710"/>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二、普通单位输入单位编码密码登录，数字证书用户直接点击下方证书用户登录按钮</w:t>
      </w:r>
    </w:p>
    <w:p>
      <w:pPr>
        <w:numPr>
          <w:ilvl w:val="0"/>
          <w:numId w:val="0"/>
        </w:numPr>
      </w:pPr>
      <w:r>
        <w:drawing>
          <wp:inline distT="0" distB="0" distL="114300" distR="114300">
            <wp:extent cx="5267325" cy="26955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7325" cy="269557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sz w:val="24"/>
          <w:szCs w:val="24"/>
        </w:rPr>
      </w:pPr>
      <w:r>
        <w:rPr>
          <w:rFonts w:ascii="宋体" w:hAnsi="宋体" w:eastAsia="宋体" w:cs="宋体"/>
          <w:sz w:val="24"/>
          <w:szCs w:val="24"/>
        </w:rPr>
        <w:drawing>
          <wp:inline distT="0" distB="0" distL="114300" distR="114300">
            <wp:extent cx="2432050" cy="1063625"/>
            <wp:effectExtent l="0" t="0" r="6350" b="317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2432050" cy="1063625"/>
                    </a:xfrm>
                    <a:prstGeom prst="rect">
                      <a:avLst/>
                    </a:prstGeom>
                    <a:noFill/>
                    <a:ln w="9525">
                      <a:noFill/>
                    </a:ln>
                  </pic:spPr>
                </pic:pic>
              </a:graphicData>
            </a:graphic>
          </wp:inline>
        </w:drawing>
      </w:r>
      <w:r>
        <w:rPr>
          <w:rFonts w:hint="eastAsia" w:ascii="宋体" w:hAnsi="宋体" w:eastAsia="宋体" w:cs="宋体"/>
          <w:sz w:val="24"/>
          <w:szCs w:val="24"/>
          <w:lang w:eastAsia="zh-CN"/>
        </w:rPr>
        <w:t>（数字证书用户需在电脑上插入</w:t>
      </w:r>
      <w:r>
        <w:rPr>
          <w:rFonts w:ascii="微软雅黑" w:hAnsi="微软雅黑" w:eastAsia="微软雅黑" w:cs="微软雅黑"/>
          <w:i w:val="0"/>
          <w:iCs w:val="0"/>
          <w:caps w:val="0"/>
          <w:color w:val="333333"/>
          <w:spacing w:val="0"/>
          <w:sz w:val="24"/>
          <w:szCs w:val="24"/>
        </w:rPr>
        <w:t>U-KEY</w:t>
      </w:r>
      <w:r>
        <w:rPr>
          <w:rFonts w:hint="eastAsia" w:ascii="微软雅黑" w:hAnsi="微软雅黑" w:eastAsia="微软雅黑" w:cs="微软雅黑"/>
          <w:i w:val="0"/>
          <w:iCs w:val="0"/>
          <w:caps w:val="0"/>
          <w:color w:val="333333"/>
          <w:spacing w:val="0"/>
          <w:sz w:val="24"/>
          <w:szCs w:val="24"/>
          <w:lang w:eastAsia="zh-CN"/>
        </w:rPr>
        <w:t>才能正常使用</w:t>
      </w:r>
      <w:r>
        <w:rPr>
          <w:rFonts w:hint="eastAsia" w:ascii="宋体" w:hAnsi="宋体" w:eastAsia="宋体" w:cs="宋体"/>
          <w:sz w:val="24"/>
          <w:szCs w:val="24"/>
          <w:lang w:eastAsia="zh-CN"/>
        </w:rPr>
        <w:t>）</w:t>
      </w:r>
    </w:p>
    <w:p>
      <w:pPr>
        <w:rPr>
          <w:rFonts w:ascii="微软雅黑" w:hAnsi="微软雅黑"/>
          <w:sz w:val="24"/>
          <w:szCs w:val="24"/>
        </w:rPr>
      </w:pPr>
      <w:r>
        <w:rPr>
          <w:rFonts w:hint="eastAsia" w:ascii="微软雅黑" w:hAnsi="微软雅黑"/>
          <w:sz w:val="24"/>
          <w:szCs w:val="24"/>
          <w:lang w:eastAsia="zh-CN"/>
        </w:rPr>
        <w:t>三、</w:t>
      </w:r>
      <w:r>
        <w:rPr>
          <w:rFonts w:hint="eastAsia" w:ascii="微软雅黑" w:hAnsi="微软雅黑"/>
          <w:b/>
          <w:bCs/>
          <w:sz w:val="24"/>
          <w:szCs w:val="24"/>
        </w:rPr>
        <w:t>增加异动</w:t>
      </w:r>
      <w:r>
        <w:rPr>
          <w:rFonts w:hint="eastAsia" w:ascii="微软雅黑" w:hAnsi="微软雅黑"/>
          <w:sz w:val="24"/>
          <w:szCs w:val="24"/>
        </w:rPr>
        <w:t>：在模块中找到“异动申报”——异动新增</w:t>
      </w:r>
      <w:bookmarkStart w:id="0" w:name="_GoBack"/>
      <w:bookmarkEnd w:id="0"/>
    </w:p>
    <w:p>
      <w:r>
        <w:rPr>
          <w:rFonts w:hint="eastAsia" w:ascii="微软雅黑" w:hAnsi="微软雅黑"/>
          <w:sz w:val="24"/>
          <w:szCs w:val="24"/>
        </w:rPr>
        <w:t>输入身份证信息，点击续保或者新增 ，在填写参保信息，进行保存（红色为必填项），保存成功即可去申报及查询页面进行申报。</w:t>
      </w:r>
    </w:p>
    <w:p>
      <w:r>
        <w:drawing>
          <wp:inline distT="0" distB="0" distL="114300" distR="114300">
            <wp:extent cx="5270500" cy="222377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0500" cy="2223770"/>
                    </a:xfrm>
                    <a:prstGeom prst="rect">
                      <a:avLst/>
                    </a:prstGeom>
                    <a:noFill/>
                    <a:ln>
                      <a:noFill/>
                    </a:ln>
                  </pic:spPr>
                </pic:pic>
              </a:graphicData>
            </a:graphic>
          </wp:inline>
        </w:drawing>
      </w:r>
    </w:p>
    <w:p>
      <w:r>
        <w:drawing>
          <wp:inline distT="0" distB="0" distL="114300" distR="114300">
            <wp:extent cx="5269230" cy="2441575"/>
            <wp:effectExtent l="0" t="0" r="7620" b="1587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9"/>
                    <a:stretch>
                      <a:fillRect/>
                    </a:stretch>
                  </pic:blipFill>
                  <pic:spPr>
                    <a:xfrm>
                      <a:off x="0" y="0"/>
                      <a:ext cx="5269230" cy="2441575"/>
                    </a:xfrm>
                    <a:prstGeom prst="rect">
                      <a:avLst/>
                    </a:prstGeom>
                    <a:noFill/>
                    <a:ln>
                      <a:noFill/>
                    </a:ln>
                  </pic:spPr>
                </pic:pic>
              </a:graphicData>
            </a:graphic>
          </wp:inline>
        </w:drawing>
      </w:r>
    </w:p>
    <w:p>
      <w:pPr>
        <w:rPr>
          <w:rFonts w:ascii="微软雅黑" w:hAnsi="微软雅黑"/>
          <w:sz w:val="24"/>
          <w:szCs w:val="24"/>
        </w:rPr>
      </w:pPr>
      <w:r>
        <w:drawing>
          <wp:inline distT="0" distB="0" distL="114300" distR="114300">
            <wp:extent cx="5266690" cy="2337435"/>
            <wp:effectExtent l="0" t="0" r="10160" b="571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0"/>
                    <a:stretch>
                      <a:fillRect/>
                    </a:stretch>
                  </pic:blipFill>
                  <pic:spPr>
                    <a:xfrm>
                      <a:off x="0" y="0"/>
                      <a:ext cx="5266690" cy="2337435"/>
                    </a:xfrm>
                    <a:prstGeom prst="rect">
                      <a:avLst/>
                    </a:prstGeom>
                    <a:noFill/>
                    <a:ln>
                      <a:noFill/>
                    </a:ln>
                  </pic:spPr>
                </pic:pic>
              </a:graphicData>
            </a:graphic>
          </wp:inline>
        </w:drawing>
      </w:r>
    </w:p>
    <w:p>
      <w:pPr>
        <w:rPr>
          <w:rFonts w:ascii="微软雅黑" w:hAnsi="微软雅黑"/>
          <w:sz w:val="24"/>
          <w:szCs w:val="24"/>
        </w:rPr>
      </w:pPr>
    </w:p>
    <w:p>
      <w:pPr>
        <w:rPr>
          <w:rFonts w:ascii="微软雅黑" w:hAnsi="微软雅黑"/>
          <w:sz w:val="24"/>
          <w:szCs w:val="24"/>
        </w:rPr>
      </w:pPr>
      <w:r>
        <w:rPr>
          <w:rFonts w:hint="eastAsia" w:ascii="微软雅黑" w:hAnsi="微软雅黑"/>
          <w:sz w:val="24"/>
          <w:szCs w:val="24"/>
          <w:lang w:eastAsia="zh-CN"/>
        </w:rPr>
        <w:t>四、</w:t>
      </w:r>
      <w:r>
        <w:rPr>
          <w:rFonts w:hint="eastAsia" w:ascii="微软雅黑" w:hAnsi="微软雅黑"/>
          <w:b/>
          <w:bCs/>
          <w:sz w:val="24"/>
          <w:szCs w:val="24"/>
        </w:rPr>
        <w:t>减少异动</w:t>
      </w:r>
      <w:r>
        <w:rPr>
          <w:rFonts w:hint="eastAsia" w:ascii="微软雅黑" w:hAnsi="微软雅黑"/>
          <w:sz w:val="24"/>
          <w:szCs w:val="24"/>
        </w:rPr>
        <w:t>：在模块中找到“异动申报”——异动减少（见下图）</w:t>
      </w:r>
    </w:p>
    <w:p>
      <w:pPr>
        <w:rPr>
          <w:rFonts w:ascii="微软雅黑" w:hAnsi="微软雅黑"/>
          <w:sz w:val="24"/>
          <w:szCs w:val="24"/>
        </w:rPr>
      </w:pPr>
      <w:r>
        <w:drawing>
          <wp:inline distT="0" distB="0" distL="114300" distR="114300">
            <wp:extent cx="5266690" cy="2381250"/>
            <wp:effectExtent l="0" t="0" r="1016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1"/>
                    <a:stretch>
                      <a:fillRect/>
                    </a:stretch>
                  </pic:blipFill>
                  <pic:spPr>
                    <a:xfrm>
                      <a:off x="0" y="0"/>
                      <a:ext cx="5266690" cy="2381250"/>
                    </a:xfrm>
                    <a:prstGeom prst="rect">
                      <a:avLst/>
                    </a:prstGeom>
                    <a:noFill/>
                    <a:ln>
                      <a:noFill/>
                    </a:ln>
                  </pic:spPr>
                </pic:pic>
              </a:graphicData>
            </a:graphic>
          </wp:inline>
        </w:drawing>
      </w:r>
    </w:p>
    <w:p>
      <w:pPr>
        <w:rPr>
          <w:rFonts w:ascii="微软雅黑" w:hAnsi="微软雅黑"/>
          <w:sz w:val="24"/>
          <w:szCs w:val="24"/>
        </w:rPr>
      </w:pPr>
      <w:r>
        <w:rPr>
          <w:rFonts w:hint="eastAsia" w:ascii="微软雅黑" w:hAnsi="微软雅黑"/>
          <w:sz w:val="24"/>
          <w:szCs w:val="24"/>
          <w:lang w:eastAsia="zh-CN"/>
        </w:rPr>
        <w:t>五、</w:t>
      </w:r>
      <w:r>
        <w:rPr>
          <w:rFonts w:hint="eastAsia" w:ascii="微软雅黑" w:hAnsi="微软雅黑"/>
          <w:b/>
          <w:bCs/>
          <w:sz w:val="24"/>
          <w:szCs w:val="24"/>
        </w:rPr>
        <w:t>申报及查询</w:t>
      </w:r>
      <w:r>
        <w:rPr>
          <w:rFonts w:hint="eastAsia" w:ascii="微软雅黑" w:hAnsi="微软雅黑"/>
          <w:sz w:val="24"/>
          <w:szCs w:val="24"/>
        </w:rPr>
        <w:t>：增加、减少人员后将形成申报草案，通过“申报及查询”找到申报草案</w:t>
      </w:r>
      <w:r>
        <w:rPr>
          <w:rFonts w:hint="eastAsia" w:ascii="微软雅黑" w:hAnsi="微软雅黑"/>
          <w:sz w:val="24"/>
          <w:szCs w:val="24"/>
          <w:lang w:eastAsia="zh-CN"/>
        </w:rPr>
        <w:t>双击选中上方待申报记录后勾选下方异动记录点击左下角申报按钮提交</w:t>
      </w:r>
      <w:r>
        <w:rPr>
          <w:rFonts w:hint="eastAsia" w:ascii="微软雅黑" w:hAnsi="微软雅黑"/>
          <w:sz w:val="24"/>
          <w:szCs w:val="24"/>
        </w:rPr>
        <w:t>才算申报完成，申报成功后才可生成带二维码的异动表。</w:t>
      </w:r>
    </w:p>
    <w:p>
      <w:pPr>
        <w:rPr>
          <w:rFonts w:ascii="微软雅黑" w:hAnsi="微软雅黑"/>
          <w:sz w:val="24"/>
          <w:szCs w:val="24"/>
        </w:rPr>
      </w:pPr>
      <w:r>
        <w:drawing>
          <wp:inline distT="0" distB="0" distL="114300" distR="114300">
            <wp:extent cx="5268595" cy="25146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8595" cy="2514600"/>
                    </a:xfrm>
                    <a:prstGeom prst="rect">
                      <a:avLst/>
                    </a:prstGeom>
                    <a:noFill/>
                    <a:ln>
                      <a:noFill/>
                    </a:ln>
                  </pic:spPr>
                </pic:pic>
              </a:graphicData>
            </a:graphic>
          </wp:inline>
        </w:drawing>
      </w:r>
    </w:p>
    <w:p>
      <w:pPr>
        <w:rPr>
          <w:rFonts w:ascii="微软雅黑" w:hAnsi="微软雅黑"/>
          <w:bCs/>
          <w:sz w:val="24"/>
          <w:szCs w:val="24"/>
        </w:rPr>
      </w:pPr>
      <w:r>
        <w:rPr>
          <w:rFonts w:hint="eastAsia" w:ascii="微软雅黑" w:hAnsi="微软雅黑"/>
          <w:sz w:val="24"/>
          <w:szCs w:val="24"/>
          <w:lang w:eastAsia="zh-CN"/>
        </w:rPr>
        <w:t>六、</w:t>
      </w:r>
      <w:r>
        <w:rPr>
          <w:rFonts w:hint="eastAsia" w:ascii="微软雅黑" w:hAnsi="微软雅黑"/>
          <w:sz w:val="24"/>
          <w:szCs w:val="24"/>
        </w:rPr>
        <w:t>提交异动申报表：申报成功后，打印二维码异动申报表（横向打印）盖章后，提交到</w:t>
      </w:r>
      <w:r>
        <w:rPr>
          <w:rFonts w:hint="eastAsia" w:ascii="微软雅黑" w:hAnsi="微软雅黑"/>
          <w:sz w:val="24"/>
          <w:szCs w:val="24"/>
          <w:lang w:eastAsia="zh-CN"/>
        </w:rPr>
        <w:t>雨花区社保中心</w:t>
      </w:r>
      <w:r>
        <w:rPr>
          <w:rFonts w:hint="eastAsia" w:ascii="微软雅黑" w:hAnsi="微软雅黑"/>
          <w:sz w:val="24"/>
          <w:szCs w:val="24"/>
        </w:rPr>
        <w:t>业务窗口。</w:t>
      </w:r>
      <w:r>
        <w:rPr>
          <w:rFonts w:hint="eastAsia" w:ascii="微软雅黑" w:hAnsi="微软雅黑"/>
          <w:bCs/>
          <w:sz w:val="24"/>
          <w:szCs w:val="24"/>
        </w:rPr>
        <w:t>数字证书用户无需提交异动表，只需等待网上自动审核。可在申报及查询内查看审核情况</w:t>
      </w:r>
    </w:p>
    <w:p>
      <w:pPr>
        <w:ind w:firstLine="840" w:firstLineChars="350"/>
        <w:rPr>
          <w:rFonts w:ascii="微软雅黑" w:hAnsi="微软雅黑"/>
          <w:sz w:val="24"/>
          <w:szCs w:val="24"/>
        </w:rPr>
      </w:pPr>
      <w:r>
        <w:rPr>
          <w:rFonts w:hint="eastAsia" w:ascii="微软雅黑" w:hAnsi="微软雅黑"/>
          <w:sz w:val="24"/>
          <w:szCs w:val="24"/>
        </w:rPr>
        <w:drawing>
          <wp:inline distT="0" distB="0" distL="0" distR="0">
            <wp:extent cx="4391025" cy="238125"/>
            <wp:effectExtent l="0" t="0" r="9525" b="952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noChangeArrowheads="1"/>
                    </pic:cNvPicPr>
                  </pic:nvPicPr>
                  <pic:blipFill>
                    <a:blip r:embed="rId13" cstate="print"/>
                    <a:srcRect/>
                    <a:stretch>
                      <a:fillRect/>
                    </a:stretch>
                  </pic:blipFill>
                  <pic:spPr>
                    <a:xfrm>
                      <a:off x="0" y="0"/>
                      <a:ext cx="4391025" cy="238125"/>
                    </a:xfrm>
                    <a:prstGeom prst="rect">
                      <a:avLst/>
                    </a:prstGeom>
                    <a:noFill/>
                    <a:ln w="9525">
                      <a:noFill/>
                      <a:miter lim="800000"/>
                      <a:headEnd/>
                      <a:tailEnd/>
                    </a:ln>
                  </pic:spPr>
                </pic:pic>
              </a:graphicData>
            </a:graphic>
          </wp:inline>
        </w:drawing>
      </w:r>
    </w:p>
    <w:p>
      <w:r>
        <w:rPr>
          <w:rFonts w:hint="eastAsia" w:ascii="微软雅黑" w:hAnsi="微软雅黑"/>
          <w:sz w:val="24"/>
          <w:szCs w:val="24"/>
        </w:rPr>
        <w:drawing>
          <wp:inline distT="0" distB="0" distL="0" distR="0">
            <wp:extent cx="4448175" cy="1085850"/>
            <wp:effectExtent l="0" t="0" r="9525" b="0"/>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noChangeArrowheads="1"/>
                    </pic:cNvPicPr>
                  </pic:nvPicPr>
                  <pic:blipFill>
                    <a:blip r:embed="rId14" cstate="print"/>
                    <a:srcRect/>
                    <a:stretch>
                      <a:fillRect/>
                    </a:stretch>
                  </pic:blipFill>
                  <pic:spPr>
                    <a:xfrm>
                      <a:off x="0" y="0"/>
                      <a:ext cx="4448175" cy="1085850"/>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974A02"/>
    <w:rsid w:val="08867CF8"/>
    <w:rsid w:val="292F0C2C"/>
    <w:rsid w:val="589911B1"/>
    <w:rsid w:val="5C974A02"/>
    <w:rsid w:val="65122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392</Words>
  <Characters>410</Characters>
  <Lines>0</Lines>
  <Paragraphs>0</Paragraphs>
  <TotalTime>34</TotalTime>
  <ScaleCrop>false</ScaleCrop>
  <LinksUpToDate>false</LinksUpToDate>
  <CharactersWithSpaces>412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2022-03-28T03:33:00Z</dcterms:created>
  <dc:creator>Administrator</dc:creator>
  <cp:lastModifiedBy>杨煜春</cp:lastModifiedBy>
  <dcterms:modified xsi:type="dcterms:W3CDTF">2022-04-27T09:03:38Z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2D6F43DD8FB344938E3CFAEB9796B90B</vt:lpwstr>
  </property>
</Properties>
</file>