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Style w:val="17"/>
          <w:rFonts w:hint="eastAsia" w:ascii="黑体" w:hAnsi="宋体" w:eastAsia="黑体"/>
          <w:sz w:val="44"/>
          <w:szCs w:val="44"/>
        </w:rPr>
      </w:pPr>
      <w:r>
        <w:rPr>
          <w:rStyle w:val="17"/>
          <w:rFonts w:hint="eastAsia" w:ascii="黑体" w:hAnsi="宋体" w:eastAsia="黑体"/>
          <w:sz w:val="44"/>
          <w:szCs w:val="44"/>
        </w:rPr>
        <w:t>长沙市雨花区农业农村局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3E411CE6"/>
    <w:rsid w:val="464D5316"/>
    <w:rsid w:val="492850F1"/>
    <w:rsid w:val="4C7B05D6"/>
    <w:rsid w:val="55E21C1D"/>
    <w:rsid w:val="55F33DDC"/>
    <w:rsid w:val="596233BB"/>
    <w:rsid w:val="5B721E5A"/>
    <w:rsid w:val="65532B2A"/>
    <w:rsid w:val="69C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飘舞</cp:lastModifiedBy>
  <cp:lastPrinted>2019-12-27T06:26:00Z</cp:lastPrinted>
  <dcterms:modified xsi:type="dcterms:W3CDTF">2021-01-20T10:59:13Z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