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2"/>
        <w:gridCol w:w="1213"/>
        <w:gridCol w:w="1213"/>
        <w:gridCol w:w="1213"/>
        <w:gridCol w:w="1213"/>
        <w:gridCol w:w="1213"/>
        <w:gridCol w:w="1213"/>
        <w:gridCol w:w="1213"/>
        <w:gridCol w:w="1213"/>
        <w:gridCol w:w="1213"/>
        <w:gridCol w:w="1201"/>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556" w:type="dxa"/>
            <w:gridSpan w:val="12"/>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32"/>
                <w:szCs w:val="32"/>
                <w:u w:val="none"/>
              </w:rPr>
            </w:pPr>
            <w:r>
              <w:rPr>
                <w:rFonts w:ascii="Tahoma" w:hAnsi="Tahoma" w:eastAsia="Tahoma" w:cs="Tahoma"/>
                <w:caps w:val="0"/>
                <w:spacing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212"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1213" w:type="dxa"/>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rPr>
                <w:rFonts w:hint="eastAsia" w:ascii="宋体" w:hAnsi="宋体" w:eastAsia="宋体" w:cs="宋体"/>
                <w:i w:val="0"/>
                <w:iCs w:val="0"/>
                <w:color w:val="000000"/>
                <w:sz w:val="20"/>
                <w:szCs w:val="20"/>
                <w:u w:val="none"/>
              </w:rPr>
            </w:pPr>
          </w:p>
        </w:tc>
        <w:tc>
          <w:tcPr>
            <w:tcW w:w="2427" w:type="dxa"/>
            <w:gridSpan w:val="2"/>
            <w:tcBorders>
              <w:top w:val="nil"/>
              <w:left w:val="nil"/>
              <w:bottom w:val="nil"/>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0"/>
                <w:szCs w:val="20"/>
                <w:u w:val="none"/>
              </w:rPr>
            </w:pPr>
            <w:r>
              <w:rPr>
                <w:rFonts w:hint="default" w:ascii="Tahoma" w:hAnsi="Tahoma" w:eastAsia="Tahoma" w:cs="Tahoma"/>
                <w:caps w:val="0"/>
                <w:spacing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29" w:type="dxa"/>
            <w:gridSpan w:val="10"/>
            <w:tcBorders>
              <w:top w:val="nil"/>
              <w:left w:val="nil"/>
              <w:bottom w:val="single" w:color="000000" w:sz="4" w:space="0"/>
              <w:right w:val="nil"/>
            </w:tcBorders>
            <w:shd w:val="clear" w:color="FFFFCC" w:fill="FFFFFF"/>
            <w:noWrap/>
            <w:vAlign w:val="center"/>
          </w:tcPr>
          <w:p>
            <w:pPr>
              <w:pStyle w:val="2"/>
              <w:keepNext w:val="0"/>
              <w:keepLines w:val="0"/>
              <w:widowControl/>
              <w:suppressLineNumbers w:val="0"/>
              <w:spacing w:before="75" w:beforeAutospacing="0" w:after="75" w:afterAutospacing="0" w:line="23" w:lineRule="atLeast"/>
              <w:ind w:left="0" w:leftChars="0" w:right="0" w:rightChars="0"/>
              <w:jc w:val="left"/>
              <w:rPr>
                <w:rFonts w:hint="eastAsia" w:ascii="宋体" w:hAnsi="宋体" w:eastAsia="宋体" w:cs="宋体"/>
                <w:i w:val="0"/>
                <w:iCs w:val="0"/>
                <w:color w:val="000000"/>
                <w:sz w:val="20"/>
                <w:szCs w:val="20"/>
                <w:u w:val="none"/>
              </w:rPr>
            </w:pPr>
            <w:r>
              <w:rPr>
                <w:rFonts w:hint="default" w:ascii="Tahoma" w:hAnsi="Tahoma" w:eastAsia="Tahoma" w:cs="Tahoma"/>
                <w:caps w:val="0"/>
                <w:spacing w:val="0"/>
                <w:sz w:val="22"/>
                <w:szCs w:val="22"/>
              </w:rPr>
              <w:t>部门：长沙市雨花区卫生健康局</w:t>
            </w:r>
          </w:p>
        </w:tc>
        <w:tc>
          <w:tcPr>
            <w:tcW w:w="2427" w:type="dxa"/>
            <w:gridSpan w:val="2"/>
            <w:tcBorders>
              <w:top w:val="nil"/>
              <w:left w:val="nil"/>
              <w:bottom w:val="single" w:color="000000" w:sz="4" w:space="0"/>
              <w:right w:val="nil"/>
            </w:tcBorders>
            <w:shd w:val="clear" w:color="FFFFCC" w:fill="FFFFFF"/>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0"/>
                <w:szCs w:val="20"/>
                <w:u w:val="none"/>
              </w:rPr>
            </w:pPr>
            <w:r>
              <w:rPr>
                <w:rFonts w:hint="default" w:ascii="Tahoma" w:hAnsi="Tahoma" w:eastAsia="Tahoma" w:cs="Tahoma"/>
                <w:caps w:val="0"/>
                <w:spacing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预算数</w:t>
            </w:r>
          </w:p>
        </w:tc>
        <w:tc>
          <w:tcPr>
            <w:tcW w:w="72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合计</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因公出国（境）费</w:t>
            </w:r>
          </w:p>
        </w:tc>
        <w:tc>
          <w:tcPr>
            <w:tcW w:w="36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公务用车购置及运行费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公务接待费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合计</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因公出国（境）费</w:t>
            </w:r>
          </w:p>
        </w:tc>
        <w:tc>
          <w:tcPr>
            <w:tcW w:w="36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公务用车购置及运行费</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小计</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公务用车购置费</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公务用车运行费</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小计</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公务用车购置费</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公务用车运行费</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center"/>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212" w:type="dxa"/>
            <w:tcBorders>
              <w:top w:val="nil"/>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w:t>
            </w: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1.00</w:t>
            </w: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0.79</w:t>
            </w: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13"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75" w:beforeAutospacing="0" w:after="75" w:afterAutospacing="0" w:line="23" w:lineRule="atLeast"/>
              <w:ind w:left="0" w:leftChars="0" w:right="0" w:rightChars="0"/>
              <w:jc w:val="right"/>
              <w:rPr>
                <w:rFonts w:hint="eastAsia" w:ascii="宋体" w:hAnsi="宋体" w:eastAsia="宋体" w:cs="宋体"/>
                <w:i w:val="0"/>
                <w:iCs w:val="0"/>
                <w:color w:val="000000"/>
                <w:sz w:val="22"/>
                <w:szCs w:val="22"/>
                <w:u w:val="none"/>
              </w:rPr>
            </w:pPr>
            <w:r>
              <w:rPr>
                <w:rFonts w:hint="default" w:ascii="Tahoma" w:hAnsi="Tahoma" w:eastAsia="Tahoma" w:cs="Tahoma"/>
                <w:caps w:val="0"/>
                <w:spacing w:val="0"/>
                <w:sz w:val="22"/>
                <w:szCs w:val="22"/>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556" w:type="dxa"/>
            <w:gridSpan w:val="12"/>
            <w:tcBorders>
              <w:top w:val="nil"/>
              <w:left w:val="nil"/>
              <w:bottom w:val="nil"/>
              <w:right w:val="nil"/>
            </w:tcBorders>
            <w:shd w:val="clear" w:color="auto" w:fill="auto"/>
            <w:vAlign w:val="center"/>
          </w:tcPr>
          <w:p>
            <w:pPr>
              <w:pStyle w:val="2"/>
              <w:keepNext w:val="0"/>
              <w:keepLines w:val="0"/>
              <w:widowControl/>
              <w:suppressLineNumbers w:val="0"/>
              <w:spacing w:before="75" w:beforeAutospacing="0" w:after="75" w:afterAutospacing="0" w:line="23" w:lineRule="atLeast"/>
              <w:ind w:left="0" w:leftChars="0" w:right="0" w:rightChars="0"/>
              <w:jc w:val="left"/>
              <w:rPr>
                <w:rFonts w:ascii="Tahoma" w:hAnsi="Tahoma" w:eastAsia="Tahoma" w:cs="Tahoma"/>
                <w:i w:val="0"/>
                <w:iCs w:val="0"/>
                <w:color w:val="000000"/>
                <w:sz w:val="22"/>
                <w:szCs w:val="22"/>
                <w:u w:val="none"/>
              </w:rPr>
            </w:pPr>
            <w:r>
              <w:rPr>
                <w:rFonts w:hint="default" w:ascii="Tahoma" w:hAnsi="Tahoma" w:eastAsia="Tahoma" w:cs="Tahoma"/>
                <w:caps w:val="0"/>
                <w:spacing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rPr>
          <w:rFonts w:hint="eastAsia"/>
          <w:lang w:eastAsia="zh-CN"/>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YzA1ZTc3NWUzMDY0MmM3ODRhNDZiYTNiNTQxMDkifQ=="/>
  </w:docVars>
  <w:rsids>
    <w:rsidRoot w:val="20ED575F"/>
    <w:rsid w:val="03036F7B"/>
    <w:rsid w:val="11903221"/>
    <w:rsid w:val="20ED575F"/>
    <w:rsid w:val="216E78F6"/>
    <w:rsid w:val="2DDB3215"/>
    <w:rsid w:val="37402E99"/>
    <w:rsid w:val="410D218A"/>
    <w:rsid w:val="61F948FD"/>
    <w:rsid w:val="697F13D4"/>
    <w:rsid w:val="7464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4"/>
    <w:basedOn w:val="1"/>
    <w:qFormat/>
    <w:uiPriority w:val="0"/>
    <w:pPr>
      <w:spacing w:after="40" w:line="288" w:lineRule="auto"/>
      <w:ind w:firstLine="380"/>
    </w:pPr>
    <w:rPr>
      <w:rFonts w:ascii="宋体" w:hAnsi="宋体" w:eastAsia="宋体" w:cs="宋体"/>
      <w:color w:val="7F7F7F"/>
      <w:sz w:val="19"/>
      <w:szCs w:val="19"/>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275</Words>
  <Characters>315</Characters>
  <Lines>0</Lines>
  <Paragraphs>0</Paragraphs>
  <TotalTime>1</TotalTime>
  <ScaleCrop>false</ScaleCrop>
  <LinksUpToDate>false</LinksUpToDate>
  <CharactersWithSpaces>315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2022-09-19T09:31:00Z</dcterms:created>
  <dc:creator>Administrator</dc:creator>
  <cp:lastModifiedBy>Administrator</cp:lastModifiedBy>
  <dcterms:modified xsi:type="dcterms:W3CDTF">2022-09-28T02:38:41Z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DCE1BE732360408BAFBCA3F9D6D90C41</vt:lpwstr>
  </property>
</Properties>
</file>