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adjustRightInd w:val="0"/>
        <w:snapToGrid w:val="0"/>
        <w:spacing w:before="120" w:beforeLines="50" w:after="120" w:afterLines="50"/>
        <w:jc w:val="center"/>
        <w:textAlignment w:val="baseline"/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2021年度雨花区各级医疗卫生机构生活垃圾分类检查评分细则</w:t>
      </w:r>
    </w:p>
    <w:bookmarkEnd w:id="0"/>
    <w:tbl>
      <w:tblPr>
        <w:tblStyle w:val="8"/>
        <w:tblW w:w="1333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8"/>
        <w:gridCol w:w="592"/>
        <w:gridCol w:w="3080"/>
        <w:gridCol w:w="685"/>
        <w:gridCol w:w="5668"/>
        <w:gridCol w:w="625"/>
        <w:gridCol w:w="629"/>
        <w:gridCol w:w="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2" w:hRule="atLeast"/>
          <w:tblHeader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考核项目</w:t>
            </w:r>
          </w:p>
        </w:tc>
        <w:tc>
          <w:tcPr>
            <w:tcW w:w="592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308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内容和要求</w:t>
            </w:r>
          </w:p>
        </w:tc>
        <w:tc>
          <w:tcPr>
            <w:tcW w:w="685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分值</w:t>
            </w:r>
          </w:p>
        </w:tc>
        <w:tc>
          <w:tcPr>
            <w:tcW w:w="5668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评分方法</w:t>
            </w:r>
          </w:p>
        </w:tc>
        <w:tc>
          <w:tcPr>
            <w:tcW w:w="625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评分</w:t>
            </w:r>
          </w:p>
        </w:tc>
        <w:tc>
          <w:tcPr>
            <w:tcW w:w="629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合计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1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基础工作</w:t>
            </w:r>
          </w:p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（40分）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严密组织领导，制定工作方案，安排工作资金，召开工作会议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明确领导机构、分管部门、联络员的得1分；</w:t>
            </w:r>
          </w:p>
          <w:p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制定工作方案、目标的得1分；</w:t>
            </w:r>
          </w:p>
          <w:p>
            <w:pPr>
              <w:widowControl/>
              <w:snapToGrid w:val="0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提出减量化措施得1分；</w:t>
            </w:r>
          </w:p>
          <w:p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安排工作经费的得1分；</w:t>
            </w:r>
          </w:p>
          <w:p>
            <w:pPr>
              <w:widowControl/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召开会议部署垃圾分类工作得1分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25" w:type="dxa"/>
            <w:vAlign w:val="top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 w:val="restart"/>
            <w:vAlign w:val="top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vAlign w:val="top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7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加强宣传引导，加大培训力度，开展主题活动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组织实施宣传活动的得1分；</w:t>
            </w:r>
          </w:p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举办培训会的得2分；</w:t>
            </w:r>
          </w:p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组织志愿者开展“五个一”主题活动的得3分；</w:t>
            </w:r>
          </w:p>
          <w:p>
            <w:pPr>
              <w:widowControl/>
              <w:snapToGrid w:val="0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在网站、报刊、自媒体等媒介发布工作信息的得1分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25" w:type="dxa"/>
            <w:vAlign w:val="top"/>
          </w:tcPr>
          <w:p>
            <w:pPr>
              <w:widowControl/>
              <w:snapToGrid w:val="0"/>
              <w:ind w:firstLine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vAlign w:val="top"/>
          </w:tcPr>
          <w:p>
            <w:pPr>
              <w:widowControl/>
              <w:snapToGrid w:val="0"/>
              <w:ind w:firstLine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vAlign w:val="top"/>
          </w:tcPr>
          <w:p>
            <w:pPr>
              <w:widowControl/>
              <w:snapToGrid w:val="0"/>
              <w:ind w:firstLine="10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1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投放设施设备，建设分类全体系，设施规范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设施设备投放到位，分类流程完善的得2分；</w:t>
            </w:r>
          </w:p>
          <w:p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实施分类投放点（站）二次细分可回收物（如按金属、纸类、塑料、电子产品等），得2分；</w:t>
            </w:r>
          </w:p>
          <w:p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分类类别、标识规范的得2分；</w:t>
            </w:r>
          </w:p>
          <w:p>
            <w:pPr>
              <w:pStyle w:val="2"/>
              <w:spacing w:after="0"/>
              <w:ind w:left="0" w:leftChars="0" w:firstLine="0" w:firstLineChars="0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张贴分类标语或温馨提示得2分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4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扎实推进生活垃圾分类示范点建设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pacing w:val="-2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申报示范样板</w:t>
            </w:r>
            <w:r>
              <w:rPr>
                <w:szCs w:val="21"/>
              </w:rPr>
              <w:t>，总结经验做法，</w:t>
            </w:r>
            <w:r>
              <w:rPr>
                <w:color w:val="000000"/>
                <w:kern w:val="0"/>
                <w:szCs w:val="21"/>
              </w:rPr>
              <w:t>成功创建示范树立样板单位的得4分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4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080" w:type="dxa"/>
            <w:vAlign w:val="center"/>
          </w:tcPr>
          <w:p>
            <w:pPr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  <w:lang w:bidi="ar"/>
              </w:rPr>
              <w:t>实行垃圾分类激励约束机制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68" w:type="dxa"/>
            <w:vAlign w:val="center"/>
          </w:tcPr>
          <w:p>
            <w:pPr>
              <w:snapToGrid w:val="0"/>
              <w:rPr>
                <w:color w:val="101010"/>
                <w:kern w:val="0"/>
                <w:szCs w:val="21"/>
              </w:rPr>
            </w:pPr>
            <w:r>
              <w:rPr>
                <w:kern w:val="0"/>
                <w:szCs w:val="21"/>
                <w:lang w:bidi="ar"/>
              </w:rPr>
              <w:t>查文件，推行绿色办公，制订相关措施，得2分；带头停止使用不可降解一次性塑料制品，制订相关措施，得10分；制止餐饮浪费，定期开展监督检查，得2分；实施奖惩细则，得2分。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7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台帐管理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（28分）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严格基础台帐管理， 作业主体（形式）明确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及时上报基础台账的得1分；数据准确，佐证材料（发票、收据等）完备的得1分；建立处置对接台账的每一类得1分，总分4分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  <w:r>
              <w:rPr>
                <w:color w:val="000000"/>
                <w:kern w:val="0"/>
                <w:szCs w:val="21"/>
              </w:rPr>
              <w:t>作业主体和作业形式与日常处置对接台账一致的每一类得1分，总分4分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 w:val="restart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00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各类生活垃圾物流去向清晰，收运对接方式明确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设置有害垃圾、餐厨垃圾收集点，交由具备资质处置公司或专业运营单位统一收运的，得4分；</w:t>
            </w:r>
          </w:p>
          <w:p>
            <w:pPr>
              <w:pStyle w:val="2"/>
              <w:spacing w:after="0"/>
              <w:ind w:left="0" w:leftChars="0" w:firstLine="0" w:firstLineChars="0"/>
              <w:rPr>
                <w:rFonts w:hint="eastAsia" w:eastAsia="宋体"/>
                <w:color w:val="000000"/>
                <w:kern w:val="0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  <w:t>由有资质企业或环卫部门提供回收利用数据并开展汇总统计工作，得</w:t>
            </w:r>
            <w:r>
              <w:rPr>
                <w:rStyle w:val="10"/>
                <w:rFonts w:eastAsia="宋体"/>
                <w:color w:val="auto"/>
                <w:lang w:bidi="ar"/>
              </w:rPr>
              <w:t>2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  <w:t>分</w:t>
            </w:r>
            <w:r>
              <w:rPr>
                <w:rStyle w:val="9"/>
                <w:rFonts w:hint="default" w:cs="Times New Roman"/>
                <w:color w:val="auto"/>
                <w:lang w:bidi="ar"/>
              </w:rPr>
              <w:t>；</w:t>
            </w:r>
          </w:p>
          <w:p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四类垃圾处置对接台账完整真实，有对接人签字的得1分；</w:t>
            </w:r>
          </w:p>
          <w:p>
            <w:pPr>
              <w:pStyle w:val="2"/>
              <w:spacing w:after="0"/>
              <w:ind w:left="0" w:leftChars="0" w:firstLine="0" w:firstLineChars="0"/>
              <w:jc w:val="left"/>
              <w:rPr>
                <w:rFonts w:hint="eastAsia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收运对接责任人与作业台账一致得1分，收运对接重量与上报台账生活垃圾重量一致得2分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1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定期开展日常检查，对存在的问题进行整改并记录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查看日常检查台账，做到每天检查内容完整得5分，不定期检查得2分，未检查不得分；</w:t>
            </w:r>
          </w:p>
          <w:p>
            <w:pPr>
              <w:widowControl/>
              <w:snapToGrid w:val="0"/>
              <w:jc w:val="left"/>
              <w:rPr>
                <w:rFonts w:hint="eastAsia"/>
              </w:rPr>
            </w:pPr>
            <w:r>
              <w:rPr>
                <w:color w:val="000000"/>
                <w:kern w:val="0"/>
                <w:szCs w:val="21"/>
              </w:rPr>
              <w:t>有通报（公示）制度的得2分；对存在问题整改并记录的得1分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7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分类效果（32分）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3080" w:type="dxa"/>
            <w:vAlign w:val="center"/>
          </w:tcPr>
          <w:p>
            <w:pPr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现场抽查投放准确率效果，严禁垃圾混投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snapToGrid w:val="0"/>
            </w:pPr>
            <w:r>
              <w:rPr>
                <w:color w:val="000000"/>
                <w:kern w:val="0"/>
                <w:szCs w:val="21"/>
              </w:rPr>
              <w:t>现场抽查投放准确率情况，办公室及公共区域抽查20个单桶投放情况，每混投一个扣1分，扣完为止；</w:t>
            </w:r>
          </w:p>
          <w:p>
            <w:pPr>
              <w:widowControl/>
              <w:snapToGrid w:val="0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抽查投放准确率与单位自查情况相符得2分，与上报管理部门投放准确率情况相符得2分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 w:val="restart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1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生活垃圾实现减量化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生活垃圾产生总量环比减少得2分；</w:t>
            </w:r>
          </w:p>
          <w:p>
            <w:pPr>
              <w:widowControl/>
              <w:snapToGrid w:val="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厨余垃圾总量环比减少得3分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生活垃圾回收利用率达到35%以上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生活垃圾回收利用率达到35%以上的得3分，达到25%的得1分，低于25%的不得分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vAlign w:val="top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7" w:hRule="atLeast"/>
          <w:jc w:val="center"/>
        </w:trPr>
        <w:tc>
          <w:tcPr>
            <w:tcW w:w="13337" w:type="dxa"/>
            <w:gridSpan w:val="8"/>
            <w:vAlign w:val="center"/>
          </w:tcPr>
          <w:p>
            <w:pPr>
              <w:widowControl/>
              <w:snapToGrid w:val="0"/>
              <w:ind w:firstLine="210" w:firstLineChars="100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 xml:space="preserve">评分合计：                             检查组成员：                                     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 xml:space="preserve">    联络员：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3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adjustRightInd/>
      <w:spacing w:after="120" w:line="240" w:lineRule="auto"/>
      <w:ind w:left="420" w:leftChars="200" w:firstLine="42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2021-09-30T02:23:29Z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