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方正小标宋简体" w:hAnsi="方正大标宋简体" w:eastAsia="方正小标宋简体" w:cs="方正大标宋简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  <w:r>
        <w:rPr>
          <w:rFonts w:hint="eastAsia" w:ascii="方正小标宋简体" w:hAnsi="方正大标宋简体" w:eastAsia="方正小标宋简体" w:cs="方正大标宋简体"/>
          <w:bCs/>
          <w:sz w:val="32"/>
          <w:szCs w:val="32"/>
        </w:rPr>
        <w:t>2020年度长沙市雨花区公共机构垃圾分类专项检查评比细则</w:t>
      </w:r>
    </w:p>
    <w:bookmarkEnd w:id="0"/>
    <w:p>
      <w:pPr>
        <w:snapToGrid w:val="0"/>
        <w:spacing w:line="600" w:lineRule="exact"/>
        <w:jc w:val="left"/>
        <w:rPr>
          <w:rFonts w:ascii="方正小标宋简体" w:hAnsi="方正大标宋简体" w:eastAsia="方正小标宋简体" w:cs="方正大标宋简体"/>
          <w:bCs/>
          <w:sz w:val="32"/>
          <w:szCs w:val="32"/>
        </w:rPr>
      </w:pPr>
    </w:p>
    <w:tbl>
      <w:tblPr>
        <w:tblStyle w:val="3"/>
        <w:tblW w:w="9984" w:type="dxa"/>
        <w:tblInd w:w="-5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9"/>
        <w:gridCol w:w="683"/>
        <w:gridCol w:w="1960"/>
        <w:gridCol w:w="721"/>
        <w:gridCol w:w="3174"/>
        <w:gridCol w:w="710"/>
        <w:gridCol w:w="754"/>
        <w:gridCol w:w="7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tblHeader/>
        </w:trPr>
        <w:tc>
          <w:tcPr>
            <w:tcW w:w="127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考核项目</w:t>
            </w:r>
          </w:p>
        </w:tc>
        <w:tc>
          <w:tcPr>
            <w:tcW w:w="68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序号</w:t>
            </w:r>
          </w:p>
        </w:tc>
        <w:tc>
          <w:tcPr>
            <w:tcW w:w="19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内容和要求</w:t>
            </w:r>
          </w:p>
        </w:tc>
        <w:tc>
          <w:tcPr>
            <w:tcW w:w="72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分值</w:t>
            </w:r>
          </w:p>
        </w:tc>
        <w:tc>
          <w:tcPr>
            <w:tcW w:w="317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评分方法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评分</w:t>
            </w:r>
          </w:p>
        </w:tc>
        <w:tc>
          <w:tcPr>
            <w:tcW w:w="75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合计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8" w:hRule="atLeast"/>
        </w:trPr>
        <w:tc>
          <w:tcPr>
            <w:tcW w:w="127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基础工作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（35分）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严密组织领导，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制定工作方案，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安排专项资金。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明确领导机构的得2分；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制定工作方案的得2分；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制定宣传方案的得2分；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安排工作经费的得2分。</w:t>
            </w:r>
          </w:p>
        </w:tc>
        <w:tc>
          <w:tcPr>
            <w:tcW w:w="710" w:type="dxa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restart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 w:val="restart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3" w:hRule="atLeast"/>
        </w:trPr>
        <w:tc>
          <w:tcPr>
            <w:tcW w:w="1279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加强宣传引导，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加大培训力度，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开展主题活动，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创建示范样板。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组织实施宣传活动的得3分；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举办培训会的得3分；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开展鲜明主题活动的得3分；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按要求开展桶边指导的得3分。</w:t>
            </w:r>
          </w:p>
        </w:tc>
        <w:tc>
          <w:tcPr>
            <w:tcW w:w="710" w:type="dxa"/>
          </w:tcPr>
          <w:p>
            <w:pPr>
              <w:widowControl/>
              <w:snapToGrid w:val="0"/>
              <w:spacing w:line="240" w:lineRule="auto"/>
              <w:ind w:firstLine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</w:tcPr>
          <w:p>
            <w:pPr>
              <w:widowControl/>
              <w:snapToGrid w:val="0"/>
              <w:spacing w:line="240" w:lineRule="auto"/>
              <w:ind w:firstLine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</w:tcPr>
          <w:p>
            <w:pPr>
              <w:widowControl/>
              <w:snapToGrid w:val="0"/>
              <w:spacing w:line="240" w:lineRule="auto"/>
              <w:ind w:firstLine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5" w:hRule="atLeast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投放设施设备，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建设分类全体系，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设施规范。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Cs w:val="21"/>
              </w:rPr>
              <w:t>设施设备按照“二、四、五”标准投放到位得12分（设置二、四分类桶各得1分，功能收集点齐全各得2分）；分类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标识规范的得3分 。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2" w:hRule="atLeast"/>
        </w:trPr>
        <w:tc>
          <w:tcPr>
            <w:tcW w:w="127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台帐管理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（25分）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严格基础台帐管理，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作业主体（形式）明确。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及时上报基础台账的得3分；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数据准确，有佐证材料的得3分；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作业主体、形式明确的得4分 。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restart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 w:val="restart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生活垃圾回收利用率达到35%以上。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生活垃圾回收利用率达到35%以上的得6分；达到25%的得3分；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低于25%的不得分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6" w:hRule="atLeast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物流去向清晰，收运对接方式明确。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垃圾去向明确的得3分；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收运对接方式及流程清晰得3分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</w:trPr>
        <w:tc>
          <w:tcPr>
            <w:tcW w:w="127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分类效果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（40分）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严禁垃圾混投，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厨余垃圾收运规范，强化日常督查暗访。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检查发现四类垃圾有混投的，每发现一起扣1分，最高扣15分；</w:t>
            </w:r>
          </w:p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四类垃圾投放收运规范的得5分。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restart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 w:val="restart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5" w:hRule="atLeast"/>
        </w:trPr>
        <w:tc>
          <w:tcPr>
            <w:tcW w:w="1279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60" w:type="dxa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生活垃圾分类知晓情况抽查。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74" w:type="dxa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cs="宋体"/>
                <w:color w:val="1010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随机抽查单位人员对垃圾分类的知晓情况（不少于10人），知晓率达100%的得10分（知晓率90%*10，以此类推）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7" w:hRule="atLeast"/>
        </w:trPr>
        <w:tc>
          <w:tcPr>
            <w:tcW w:w="1279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60" w:type="dxa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实施考核制度，</w:t>
            </w:r>
          </w:p>
          <w:p>
            <w:pPr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定期开展日常检查，对存在的问题进行整改并记录。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74" w:type="dxa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建立考核评比制度的得4分；</w:t>
            </w:r>
          </w:p>
          <w:p>
            <w:pPr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有检查通报（公示）的得4分；</w:t>
            </w:r>
          </w:p>
          <w:p>
            <w:pPr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制定整改措施的得2分。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</w:tcPr>
          <w:p>
            <w:pPr>
              <w:widowControl/>
              <w:snapToGrid w:val="0"/>
              <w:spacing w:line="240" w:lineRule="auto"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13DE2"/>
    <w:rsid w:val="2FDF623B"/>
    <w:rsid w:val="7D2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2020-07-08T07:27:48Z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