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pStyle w:val="2"/>
        <w:widowControl w:val="0"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临时救助申请受理规定</w:t>
      </w:r>
      <w:bookmarkStart w:id="0" w:name="_GoBack"/>
      <w:bookmarkEnd w:id="0"/>
    </w:p>
    <w:p>
      <w:pPr>
        <w:pStyle w:val="2"/>
        <w:widowControl w:val="0"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9"/>
        <w:gridCol w:w="1490"/>
        <w:gridCol w:w="442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具体步骤</w:t>
            </w:r>
          </w:p>
        </w:tc>
        <w:tc>
          <w:tcPr>
            <w:tcW w:w="5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相关规定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0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依申请受理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凡认为符合救助条件的申请人，可以由户主或本人向户籍地街道（镇）提出书面申请，也可以委托社区（村、筹委会）或其他单位、个人代为向户籍地街道（镇）提出书面申请。因火灾、交通事故、遭遇人身伤害，情况紧急、需立即采取措施以防造成无法挽回的损失或无法改变的严重后果的，申请人可直接向居住地街道（镇）提出书面申请；有长沙市连续缴纳12个月社会保险证明的非长沙市户籍申请人向居住地街道（镇）提出书面申请。</w:t>
            </w:r>
          </w:p>
        </w:tc>
        <w:tc>
          <w:tcPr>
            <w:tcW w:w="2095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一年内申请对象同一原因临时救助次数不得超过2次。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8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主动协助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申请受理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街道（镇）和社区（村、筹委会）要及时发现辖区居民遭遇突发事件的情况，对于其中符合临时救助条件的困难家庭或个人，可以代理或协助其提出申请。</w:t>
            </w: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5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受理</w:t>
            </w:r>
          </w:p>
        </w:tc>
        <w:tc>
          <w:tcPr>
            <w:tcW w:w="591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．街道（镇）在接到临时救助申请后，应当根据其申请救助的类型，对其提交的申请材料进行分类审核。申请人材料齐全、符合申请条件的，街道（镇）应当场受理，告知申请人所申请事项相应的审核程序、审核时间。材料不齐全的，应当一次性告知申请人补齐申请材料。</w:t>
            </w: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0" w:hRule="atLeast"/>
          <w:jc w:val="center"/>
        </w:trPr>
        <w:tc>
          <w:tcPr>
            <w:tcW w:w="1249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591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2．因情况紧急无法及时提供相关证明材料的，街道（镇）可先行受理，并实地调查核实。</w:t>
            </w: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r>
        <w:rPr>
          <w:rFonts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1497E"/>
    <w:rsid w:val="2B1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2021-06-02T02:02:00Z</dcterms:created>
  <dc:creator>叶子的微笑</dc:creator>
  <cp:lastModifiedBy>叶子的微笑</cp:lastModifiedBy>
  <dcterms:modified xsi:type="dcterms:W3CDTF">2021-06-02T02:02:47Z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6B6563C295FB4D18A27D3204820FFA61</vt:lpwstr>
  </property>
</Properties>
</file>