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附件3</w:t>
      </w:r>
    </w:p>
    <w:p>
      <w:pPr>
        <w:pStyle w:val="2"/>
        <w:widowControl w:val="0"/>
        <w:spacing w:before="0" w:beforeAutospacing="0" w:after="0" w:afterAutospacing="0" w:line="300" w:lineRule="exact"/>
        <w:jc w:val="both"/>
        <w:rPr>
          <w:rFonts w:hint="eastAsia" w:ascii="黑体" w:hAnsi="黑体" w:eastAsia="黑体" w:cs="黑体"/>
          <w:kern w:val="2"/>
          <w:sz w:val="32"/>
          <w:szCs w:val="32"/>
        </w:rPr>
      </w:pPr>
    </w:p>
    <w:p>
      <w:pPr>
        <w:spacing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临时救助方式具体说明</w:t>
      </w:r>
      <w:bookmarkEnd w:id="0"/>
    </w:p>
    <w:p>
      <w:pPr>
        <w:pStyle w:val="2"/>
        <w:widowControl w:val="0"/>
        <w:spacing w:before="0" w:beforeAutospacing="0" w:after="0" w:afterAutospacing="0" w:line="300" w:lineRule="exact"/>
        <w:jc w:val="both"/>
        <w:rPr>
          <w:rFonts w:hint="eastAsia" w:ascii="黑体" w:hAnsi="黑体" w:eastAsia="黑体" w:cs="黑体"/>
          <w:kern w:val="2"/>
          <w:sz w:val="32"/>
          <w:szCs w:val="32"/>
        </w:rPr>
      </w:pPr>
    </w:p>
    <w:tbl>
      <w:tblPr>
        <w:tblStyle w:val="3"/>
        <w:tblW w:w="9141"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6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142" w:type="dxa"/>
            <w:noWrap w:val="0"/>
            <w:vAlign w:val="center"/>
          </w:tcPr>
          <w:p>
            <w:pPr>
              <w:jc w:val="center"/>
              <w:rPr>
                <w:rFonts w:hint="eastAsia" w:ascii="黑体" w:eastAsia="黑体"/>
                <w:sz w:val="24"/>
              </w:rPr>
            </w:pPr>
            <w:r>
              <w:rPr>
                <w:rFonts w:hint="eastAsia" w:ascii="黑体" w:eastAsia="黑体"/>
                <w:sz w:val="24"/>
              </w:rPr>
              <w:t>救助方式</w:t>
            </w:r>
          </w:p>
        </w:tc>
        <w:tc>
          <w:tcPr>
            <w:tcW w:w="6999" w:type="dxa"/>
            <w:noWrap w:val="0"/>
            <w:vAlign w:val="center"/>
          </w:tcPr>
          <w:p>
            <w:pPr>
              <w:jc w:val="center"/>
              <w:rPr>
                <w:rFonts w:hint="eastAsia" w:ascii="黑体" w:eastAsia="黑体"/>
                <w:sz w:val="24"/>
              </w:rPr>
            </w:pPr>
            <w:r>
              <w:rPr>
                <w:rFonts w:hint="eastAsia" w:ascii="黑体" w:eastAsia="黑体"/>
                <w:sz w:val="24"/>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2142" w:type="dxa"/>
            <w:noWrap w:val="0"/>
            <w:vAlign w:val="center"/>
          </w:tcPr>
          <w:p>
            <w:pPr>
              <w:pStyle w:val="2"/>
              <w:widowControl w:val="0"/>
              <w:spacing w:before="0" w:beforeAutospacing="0" w:after="0" w:afterAutospacing="0" w:line="400" w:lineRule="exact"/>
              <w:jc w:val="center"/>
              <w:rPr>
                <w:rFonts w:hint="eastAsia" w:ascii="Times New Roman" w:hAnsi="Times New Roman" w:eastAsia="仿宋_GB2312" w:cs="Times New Roman"/>
                <w:kern w:val="2"/>
              </w:rPr>
            </w:pPr>
            <w:r>
              <w:rPr>
                <w:rFonts w:hint="eastAsia" w:ascii="Times New Roman" w:hAnsi="Times New Roman" w:eastAsia="仿宋_GB2312" w:cs="Times New Roman"/>
                <w:kern w:val="2"/>
              </w:rPr>
              <w:t>发放临时救助金</w:t>
            </w:r>
          </w:p>
        </w:tc>
        <w:tc>
          <w:tcPr>
            <w:tcW w:w="6999" w:type="dxa"/>
            <w:noWrap w:val="0"/>
            <w:vAlign w:val="center"/>
          </w:tcPr>
          <w:p>
            <w:pPr>
              <w:pStyle w:val="2"/>
              <w:widowControl w:val="0"/>
              <w:spacing w:before="0" w:beforeAutospacing="0" w:after="0" w:afterAutospacing="0" w:line="400" w:lineRule="exact"/>
              <w:jc w:val="both"/>
              <w:rPr>
                <w:rFonts w:hint="eastAsia" w:ascii="Times New Roman" w:hAnsi="Times New Roman" w:eastAsia="仿宋_GB2312" w:cs="Times New Roman"/>
                <w:kern w:val="2"/>
              </w:rPr>
            </w:pPr>
            <w:r>
              <w:rPr>
                <w:rFonts w:hint="eastAsia" w:ascii="Times New Roman" w:hAnsi="Times New Roman" w:eastAsia="仿宋_GB2312" w:cs="Times New Roman"/>
                <w:kern w:val="2"/>
              </w:rPr>
              <w:t>临时救助资金原则上实行社会化发放，按照财政国库集中支付管理制度将临时救助金直接支付到临时救助对象账户或对象住院医院等相关机构账户。情况紧急时，可直接发放现金，发放现金时须有领款人（或代领人）、经办人、批准人共同签字，批准人对该审批事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2142" w:type="dxa"/>
            <w:noWrap w:val="0"/>
            <w:vAlign w:val="center"/>
          </w:tcPr>
          <w:p>
            <w:pPr>
              <w:pStyle w:val="2"/>
              <w:widowControl w:val="0"/>
              <w:spacing w:before="0" w:beforeAutospacing="0" w:after="0" w:afterAutospacing="0" w:line="400" w:lineRule="exact"/>
              <w:jc w:val="center"/>
              <w:rPr>
                <w:rFonts w:hint="eastAsia" w:ascii="Times New Roman" w:hAnsi="Times New Roman" w:eastAsia="仿宋_GB2312" w:cs="Times New Roman"/>
                <w:kern w:val="2"/>
              </w:rPr>
            </w:pPr>
            <w:r>
              <w:rPr>
                <w:rFonts w:hint="eastAsia" w:ascii="Times New Roman" w:hAnsi="Times New Roman" w:eastAsia="仿宋_GB2312" w:cs="Times New Roman"/>
                <w:kern w:val="2"/>
              </w:rPr>
              <w:t>发放实物</w:t>
            </w:r>
          </w:p>
        </w:tc>
        <w:tc>
          <w:tcPr>
            <w:tcW w:w="6999" w:type="dxa"/>
            <w:noWrap w:val="0"/>
            <w:vAlign w:val="center"/>
          </w:tcPr>
          <w:p>
            <w:pPr>
              <w:pStyle w:val="2"/>
              <w:widowControl w:val="0"/>
              <w:spacing w:before="0" w:beforeAutospacing="0" w:after="0" w:afterAutospacing="0" w:line="400" w:lineRule="exact"/>
              <w:jc w:val="both"/>
              <w:rPr>
                <w:rFonts w:hint="eastAsia" w:ascii="Times New Roman" w:hAnsi="Times New Roman" w:eastAsia="仿宋_GB2312" w:cs="Times New Roman"/>
                <w:kern w:val="2"/>
              </w:rPr>
            </w:pPr>
            <w:r>
              <w:rPr>
                <w:rFonts w:hint="eastAsia" w:ascii="Times New Roman" w:hAnsi="Times New Roman" w:eastAsia="仿宋_GB2312" w:cs="Times New Roman"/>
                <w:kern w:val="2"/>
              </w:rPr>
              <w:t>根据临时救助标准和救助对象基本生活需要，可采取发放衣物、食品、饮用水和提供临时住所等方式给予救助。除紧急情况外，采取实物发放形式的，要按照政府采购制度有关规定执行。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2142" w:type="dxa"/>
            <w:noWrap w:val="0"/>
            <w:vAlign w:val="center"/>
          </w:tcPr>
          <w:p>
            <w:pPr>
              <w:pStyle w:val="2"/>
              <w:widowControl w:val="0"/>
              <w:spacing w:before="0" w:beforeAutospacing="0" w:after="0" w:afterAutospacing="0" w:line="400" w:lineRule="exact"/>
              <w:jc w:val="center"/>
              <w:rPr>
                <w:rFonts w:hint="eastAsia" w:ascii="Times New Roman" w:hAnsi="Times New Roman" w:eastAsia="仿宋_GB2312" w:cs="Times New Roman"/>
                <w:kern w:val="2"/>
              </w:rPr>
            </w:pPr>
            <w:r>
              <w:rPr>
                <w:rFonts w:hint="eastAsia" w:ascii="Times New Roman" w:hAnsi="Times New Roman" w:eastAsia="仿宋_GB2312" w:cs="Times New Roman"/>
                <w:kern w:val="2"/>
              </w:rPr>
              <w:t>提供转介服务</w:t>
            </w:r>
          </w:p>
        </w:tc>
        <w:tc>
          <w:tcPr>
            <w:tcW w:w="6999" w:type="dxa"/>
            <w:noWrap w:val="0"/>
            <w:vAlign w:val="center"/>
          </w:tcPr>
          <w:p>
            <w:pPr>
              <w:pStyle w:val="2"/>
              <w:widowControl w:val="0"/>
              <w:spacing w:before="0" w:beforeAutospacing="0" w:after="0" w:afterAutospacing="0" w:line="400" w:lineRule="exact"/>
              <w:jc w:val="both"/>
              <w:rPr>
                <w:rFonts w:hint="eastAsia" w:ascii="Times New Roman" w:hAnsi="Times New Roman" w:eastAsia="仿宋_GB2312" w:cs="Times New Roman"/>
                <w:kern w:val="2"/>
              </w:rPr>
            </w:pPr>
            <w:r>
              <w:rPr>
                <w:rFonts w:hint="eastAsia" w:ascii="Times New Roman" w:hAnsi="Times New Roman" w:eastAsia="仿宋_GB2312" w:cs="Times New Roman"/>
                <w:kern w:val="2"/>
              </w:rPr>
              <w:t>对给予临时救助金（实物救助）后，临时救助对象仍有其他方面困难的，可分情况提供转介服务。</w:t>
            </w:r>
          </w:p>
        </w:tc>
      </w:tr>
    </w:tbl>
    <w:p>
      <w:pPr>
        <w:rPr>
          <w:rFonts w:hint="eastAsia" w:asci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B3520"/>
    <w:rsid w:val="5C8B3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2021-06-02T02:01:00Z</dcterms:created>
  <dc:creator>叶子的微笑</dc:creator>
  <cp:lastModifiedBy>叶子的微笑</cp:lastModifiedBy>
  <dcterms:modified xsi:type="dcterms:W3CDTF">2021-06-02T02:02:14Z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69777983B1704E829AD872360CF9184A</vt:lpwstr>
  </property>
</Properties>
</file>