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158"/>
        <w:gridCol w:w="1158"/>
        <w:gridCol w:w="1158"/>
        <w:gridCol w:w="1166"/>
        <w:gridCol w:w="1178"/>
        <w:gridCol w:w="1159"/>
        <w:gridCol w:w="1159"/>
        <w:gridCol w:w="1159"/>
        <w:gridCol w:w="1170"/>
        <w:gridCol w:w="1159"/>
        <w:gridCol w:w="1170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jc w:val="center"/>
        </w:trPr>
        <w:tc>
          <w:tcPr>
            <w:tcW w:w="499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40"/>
                <w:szCs w:val="40"/>
              </w:rPr>
              <w:t xml:space="preserve">一般公共预算财政拨款“三公”经费支出决算表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公开07表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部门：长沙市雨花区机关事务中心 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color="666666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金额单位：万元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9" w:type="pct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预算数 </w:t>
            </w:r>
          </w:p>
        </w:tc>
        <w:tc>
          <w:tcPr>
            <w:tcW w:w="2500" w:type="pct"/>
            <w:gridSpan w:val="7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决算数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pct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合计 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因公出国（境）费 </w:t>
            </w:r>
          </w:p>
        </w:tc>
        <w:tc>
          <w:tcPr>
            <w:tcW w:w="1248" w:type="pct"/>
            <w:gridSpan w:val="3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公务用车购置及运行费 </w:t>
            </w:r>
          </w:p>
        </w:tc>
        <w:tc>
          <w:tcPr>
            <w:tcW w:w="419" w:type="pct"/>
            <w:vMerge w:val="restar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公务接待费 </w:t>
            </w:r>
          </w:p>
        </w:tc>
        <w:tc>
          <w:tcPr>
            <w:tcW w:w="415" w:type="pct"/>
            <w:vMerge w:val="restar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合计 </w:t>
            </w:r>
          </w:p>
        </w:tc>
        <w:tc>
          <w:tcPr>
            <w:tcW w:w="415" w:type="pct"/>
            <w:vMerge w:val="restar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因公出国（境）费 </w:t>
            </w:r>
          </w:p>
        </w:tc>
        <w:tc>
          <w:tcPr>
            <w:tcW w:w="1248" w:type="pct"/>
            <w:gridSpan w:val="3"/>
            <w:tcBorders>
              <w:top w:val="single" w:color="666666" w:sz="6" w:space="0"/>
              <w:left w:val="nil"/>
              <w:bottom w:val="nil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公务用车购置及运行费 </w:t>
            </w:r>
          </w:p>
        </w:tc>
        <w:tc>
          <w:tcPr>
            <w:tcW w:w="420" w:type="pct"/>
            <w:gridSpan w:val="2"/>
            <w:vMerge w:val="restar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公务接待费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pct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小计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公务用车购置费 </w:t>
            </w:r>
          </w:p>
        </w:tc>
        <w:tc>
          <w:tcPr>
            <w:tcW w:w="417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公务用车运行费 </w:t>
            </w:r>
          </w:p>
        </w:tc>
        <w:tc>
          <w:tcPr>
            <w:tcW w:w="419" w:type="pct"/>
            <w:vMerge w:val="continue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 w:val="continue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小计 </w:t>
            </w:r>
          </w:p>
        </w:tc>
        <w:tc>
          <w:tcPr>
            <w:tcW w:w="417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公务用车购置费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公务用车运行费 </w:t>
            </w:r>
          </w:p>
        </w:tc>
        <w:tc>
          <w:tcPr>
            <w:tcW w:w="420" w:type="pct"/>
            <w:gridSpan w:val="2"/>
            <w:vMerge w:val="continue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17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19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417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420" w:type="pct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295.05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293.7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80.00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7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213.7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1.35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168.82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168.78 </w:t>
            </w:r>
          </w:p>
        </w:tc>
        <w:tc>
          <w:tcPr>
            <w:tcW w:w="417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17.99 </w:t>
            </w:r>
          </w:p>
        </w:tc>
        <w:tc>
          <w:tcPr>
            <w:tcW w:w="415" w:type="pct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150.79 </w:t>
            </w:r>
          </w:p>
        </w:tc>
        <w:tc>
          <w:tcPr>
            <w:tcW w:w="420" w:type="pct"/>
            <w:gridSpan w:val="2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W w:w="1692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6920" w:type="dxa"/>
                  <w:vMerge w:val="restart"/>
                  <w:tcBorders>
                    <w:top w:val="single" w:color="333333" w:sz="4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注：本表反映部门本年度财政拨款“三公”经费支出预决算情况。其中，预算数为“三公”经费全年预算数，反映按规定程序调整后的预算数；决算数是包括当年财政拨款和以前年度结转资金安排的实际支出。本表金额转换万元时，因四舍五入可能存在尾数误差。三公经费支出预算为1.35万元，支出决算为0.05万元，完成预算的0.04%，决算数小于预算数的主要原因是厉行节约，全年接待一次公务接待，与上年相比减少1.3万元，减少的主要原因是2021年全年因工作需要，有一次公务接待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6920" w:type="dxa"/>
                  <w:vMerge w:val="continue"/>
                  <w:tcBorders>
                    <w:top w:val="single" w:color="333333" w:sz="4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6920" w:type="dxa"/>
                  <w:vMerge w:val="continue"/>
                  <w:tcBorders>
                    <w:top w:val="single" w:color="333333" w:sz="4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atLeast"/>
              </w:trPr>
              <w:tc>
                <w:tcPr>
                  <w:tcW w:w="16920" w:type="dxa"/>
                  <w:vMerge w:val="continue"/>
                  <w:tcBorders>
                    <w:top w:val="single" w:color="333333" w:sz="4" w:space="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jM1ZjNlNzNhYTczY2U0ODMwMmIyYzg4MTEzYzgifQ=="/>
  </w:docVars>
  <w:rsids>
    <w:rsidRoot w:val="00000000"/>
    <w:rsid w:val="063F49E2"/>
    <w:rsid w:val="16D14C2B"/>
    <w:rsid w:val="209855B3"/>
    <w:rsid w:val="7C3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1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2022-09-28T10:06:00Z</dcterms:created>
  <dc:creator>Administrator</dc:creator>
  <cp:lastModifiedBy>掌柜</cp:lastModifiedBy>
  <dcterms:modified xsi:type="dcterms:W3CDTF">2023-09-26T09:26:17Z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EFA790595DB2428F81050EFF57757682</vt:lpwstr>
  </property>
</Properties>
</file>