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60" w:rsidRDefault="00E47DDD">
      <w:pPr>
        <w:spacing w:line="800" w:lineRule="exact"/>
        <w:jc w:val="center"/>
        <w:rPr>
          <w:rFonts w:eastAsia="方正小标宋简体"/>
          <w:bCs/>
          <w:sz w:val="46"/>
          <w:szCs w:val="46"/>
        </w:rPr>
      </w:pPr>
      <w:r>
        <w:rPr>
          <w:rFonts w:eastAsia="方正小标宋简体" w:hint="eastAsia"/>
          <w:bCs/>
          <w:sz w:val="46"/>
          <w:szCs w:val="46"/>
        </w:rPr>
        <w:t>雨花区</w:t>
      </w:r>
      <w:r>
        <w:rPr>
          <w:rFonts w:eastAsia="方正小标宋简体" w:hint="eastAsia"/>
          <w:bCs/>
          <w:sz w:val="46"/>
          <w:szCs w:val="46"/>
        </w:rPr>
        <w:t>20</w:t>
      </w:r>
      <w:r>
        <w:rPr>
          <w:rFonts w:eastAsia="方正小标宋简体" w:hint="eastAsia"/>
          <w:bCs/>
          <w:sz w:val="46"/>
          <w:szCs w:val="46"/>
        </w:rPr>
        <w:t>19</w:t>
      </w:r>
      <w:r>
        <w:rPr>
          <w:rFonts w:eastAsia="方正小标宋简体" w:hint="eastAsia"/>
          <w:bCs/>
          <w:sz w:val="46"/>
          <w:szCs w:val="46"/>
        </w:rPr>
        <w:t>年度部门（单位）整体支出</w:t>
      </w:r>
    </w:p>
    <w:p w:rsidR="00522F60" w:rsidRDefault="00E47DDD">
      <w:pPr>
        <w:spacing w:line="800" w:lineRule="exact"/>
        <w:jc w:val="center"/>
        <w:rPr>
          <w:rFonts w:eastAsia="方正小标宋简体"/>
          <w:bCs/>
          <w:sz w:val="46"/>
          <w:szCs w:val="46"/>
        </w:rPr>
      </w:pPr>
      <w:r>
        <w:rPr>
          <w:rFonts w:eastAsia="方正小标宋简体" w:hint="eastAsia"/>
          <w:bCs/>
          <w:sz w:val="46"/>
          <w:szCs w:val="46"/>
        </w:rPr>
        <w:t>绩效评价自评报告</w:t>
      </w:r>
    </w:p>
    <w:p w:rsidR="00522F60" w:rsidRDefault="00522F60">
      <w:pPr>
        <w:rPr>
          <w:rFonts w:eastAsia="仿宋_GB2312"/>
          <w:b/>
          <w:sz w:val="32"/>
        </w:rPr>
      </w:pPr>
    </w:p>
    <w:p w:rsidR="00522F60" w:rsidRDefault="00522F60">
      <w:pPr>
        <w:rPr>
          <w:rFonts w:eastAsia="仿宋_GB2312"/>
          <w:b/>
          <w:sz w:val="32"/>
        </w:rPr>
      </w:pPr>
    </w:p>
    <w:p w:rsidR="00522F60" w:rsidRDefault="00522F60">
      <w:pPr>
        <w:rPr>
          <w:rFonts w:eastAsia="仿宋_GB2312"/>
          <w:b/>
          <w:sz w:val="32"/>
        </w:rPr>
      </w:pPr>
    </w:p>
    <w:p w:rsidR="00522F60" w:rsidRDefault="00E47DDD" w:rsidP="00771B92">
      <w:pPr>
        <w:spacing w:beforeLines="50" w:before="301" w:line="348" w:lineRule="auto"/>
        <w:ind w:firstLineChars="150" w:firstLine="474"/>
        <w:rPr>
          <w:rFonts w:eastAsia="仿宋_GB2312"/>
          <w:sz w:val="32"/>
          <w:u w:val="single"/>
        </w:rPr>
      </w:pPr>
      <w:r>
        <w:rPr>
          <w:rFonts w:eastAsia="仿宋_GB2312" w:hint="eastAsia"/>
          <w:sz w:val="32"/>
        </w:rPr>
        <w:t>部门</w:t>
      </w:r>
      <w:r>
        <w:rPr>
          <w:rFonts w:eastAsia="仿宋_GB2312" w:hint="eastAsia"/>
          <w:sz w:val="32"/>
        </w:rPr>
        <w:t>(</w:t>
      </w:r>
      <w:r>
        <w:rPr>
          <w:rFonts w:eastAsia="仿宋_GB2312" w:hint="eastAsia"/>
          <w:sz w:val="32"/>
        </w:rPr>
        <w:t>单位</w:t>
      </w:r>
      <w:r>
        <w:rPr>
          <w:rFonts w:eastAsia="仿宋_GB2312" w:hint="eastAsia"/>
          <w:sz w:val="32"/>
        </w:rPr>
        <w:t>)</w:t>
      </w:r>
      <w:r>
        <w:rPr>
          <w:rFonts w:eastAsia="仿宋_GB2312" w:hint="eastAsia"/>
          <w:sz w:val="32"/>
        </w:rPr>
        <w:t>名称</w:t>
      </w:r>
      <w:r>
        <w:rPr>
          <w:rFonts w:eastAsia="仿宋_GB2312" w:hint="eastAsia"/>
          <w:sz w:val="32"/>
          <w:u w:val="single"/>
        </w:rPr>
        <w:t xml:space="preserve">      </w:t>
      </w:r>
      <w:r>
        <w:rPr>
          <w:rFonts w:eastAsia="仿宋_GB2312" w:hint="eastAsia"/>
          <w:sz w:val="32"/>
          <w:u w:val="single"/>
        </w:rPr>
        <w:t>长沙市雨花区市政设施维护中心</w:t>
      </w:r>
      <w:r>
        <w:rPr>
          <w:rFonts w:eastAsia="仿宋_GB2312" w:hint="eastAsia"/>
          <w:sz w:val="32"/>
          <w:u w:val="single"/>
        </w:rPr>
        <w:t xml:space="preserve">    </w:t>
      </w:r>
      <w:r>
        <w:rPr>
          <w:rFonts w:eastAsia="仿宋_GB2312" w:hint="eastAsia"/>
          <w:sz w:val="32"/>
        </w:rPr>
        <w:t xml:space="preserve">     </w:t>
      </w:r>
      <w:r>
        <w:rPr>
          <w:rFonts w:eastAsia="仿宋_GB2312" w:hint="eastAsia"/>
          <w:sz w:val="32"/>
          <w:u w:val="single"/>
        </w:rPr>
        <w:t xml:space="preserve">   </w:t>
      </w:r>
    </w:p>
    <w:p w:rsidR="00522F60" w:rsidRDefault="00E47DDD" w:rsidP="00771B92">
      <w:pPr>
        <w:spacing w:beforeLines="50" w:before="301" w:line="348" w:lineRule="auto"/>
        <w:ind w:firstLineChars="150" w:firstLine="474"/>
        <w:rPr>
          <w:rFonts w:eastAsia="仿宋_GB2312"/>
          <w:sz w:val="32"/>
        </w:rPr>
      </w:pPr>
      <w:r>
        <w:rPr>
          <w:rFonts w:eastAsia="仿宋_GB2312" w:hint="eastAsia"/>
          <w:sz w:val="32"/>
        </w:rPr>
        <w:t>预算编码</w:t>
      </w:r>
      <w:r>
        <w:rPr>
          <w:rFonts w:eastAsia="仿宋_GB2312" w:hint="eastAsia"/>
          <w:sz w:val="32"/>
          <w:u w:val="single"/>
        </w:rPr>
        <w:t xml:space="preserve">                058001                    </w:t>
      </w:r>
      <w:r>
        <w:rPr>
          <w:rFonts w:eastAsia="仿宋_GB2312" w:hint="eastAsia"/>
          <w:sz w:val="32"/>
        </w:rPr>
        <w:t xml:space="preserve">     </w:t>
      </w:r>
    </w:p>
    <w:p w:rsidR="00522F60" w:rsidRDefault="00522F60" w:rsidP="00771B92">
      <w:pPr>
        <w:spacing w:line="348" w:lineRule="auto"/>
        <w:ind w:firstLineChars="690" w:firstLine="2182"/>
        <w:rPr>
          <w:rFonts w:eastAsia="仿宋_GB2312"/>
          <w:sz w:val="32"/>
        </w:rPr>
      </w:pPr>
    </w:p>
    <w:p w:rsidR="00522F60" w:rsidRDefault="00522F60" w:rsidP="00771B92">
      <w:pPr>
        <w:spacing w:line="348" w:lineRule="auto"/>
        <w:ind w:firstLineChars="690" w:firstLine="2182"/>
        <w:rPr>
          <w:rFonts w:eastAsia="仿宋_GB2312"/>
          <w:sz w:val="32"/>
        </w:rPr>
      </w:pPr>
    </w:p>
    <w:p w:rsidR="00522F60" w:rsidRDefault="00522F60" w:rsidP="00771B92">
      <w:pPr>
        <w:spacing w:line="348" w:lineRule="auto"/>
        <w:ind w:firstLineChars="690" w:firstLine="2182"/>
        <w:rPr>
          <w:rFonts w:eastAsia="仿宋_GB2312"/>
          <w:sz w:val="32"/>
        </w:rPr>
      </w:pPr>
    </w:p>
    <w:p w:rsidR="00522F60" w:rsidRDefault="00522F60" w:rsidP="00771B92">
      <w:pPr>
        <w:spacing w:line="348" w:lineRule="auto"/>
        <w:ind w:firstLineChars="690" w:firstLine="2182"/>
        <w:rPr>
          <w:rFonts w:eastAsia="仿宋_GB2312"/>
          <w:sz w:val="32"/>
        </w:rPr>
      </w:pPr>
    </w:p>
    <w:p w:rsidR="00522F60" w:rsidRDefault="00522F60" w:rsidP="00771B92">
      <w:pPr>
        <w:spacing w:line="348" w:lineRule="auto"/>
        <w:ind w:firstLineChars="690" w:firstLine="2182"/>
        <w:rPr>
          <w:rFonts w:eastAsia="仿宋_GB2312"/>
          <w:sz w:val="32"/>
        </w:rPr>
      </w:pPr>
    </w:p>
    <w:p w:rsidR="00522F60" w:rsidRDefault="00E47DDD" w:rsidP="00771B92">
      <w:pPr>
        <w:spacing w:line="348" w:lineRule="auto"/>
        <w:ind w:firstLineChars="690" w:firstLine="2182"/>
        <w:rPr>
          <w:rFonts w:eastAsia="仿宋_GB2312"/>
          <w:sz w:val="32"/>
        </w:rPr>
      </w:pPr>
      <w:r>
        <w:rPr>
          <w:rFonts w:eastAsia="仿宋_GB2312" w:hint="eastAsia"/>
          <w:sz w:val="32"/>
        </w:rPr>
        <w:t>报告日期：</w:t>
      </w:r>
      <w:r>
        <w:rPr>
          <w:rFonts w:eastAsia="仿宋_GB2312" w:hint="eastAsia"/>
          <w:sz w:val="32"/>
        </w:rPr>
        <w:t>2020</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hint="eastAsia"/>
          <w:sz w:val="32"/>
        </w:rPr>
        <w:t>24</w:t>
      </w:r>
      <w:r>
        <w:rPr>
          <w:rFonts w:eastAsia="仿宋_GB2312" w:hint="eastAsia"/>
          <w:sz w:val="32"/>
        </w:rPr>
        <w:t>日</w:t>
      </w:r>
    </w:p>
    <w:p w:rsidR="00522F60" w:rsidRDefault="00E47DDD">
      <w:pPr>
        <w:autoSpaceDN w:val="0"/>
        <w:jc w:val="center"/>
        <w:textAlignment w:val="center"/>
        <w:rPr>
          <w:rFonts w:eastAsia="仿宋_GB2312"/>
          <w:sz w:val="32"/>
          <w:szCs w:val="32"/>
        </w:rPr>
      </w:pPr>
      <w:r>
        <w:rPr>
          <w:rFonts w:eastAsia="仿宋_GB2312" w:hint="eastAsia"/>
          <w:sz w:val="32"/>
        </w:rPr>
        <w:t>雨花区财政</w:t>
      </w:r>
      <w:r>
        <w:rPr>
          <w:rFonts w:eastAsia="仿宋_GB2312" w:hint="eastAsia"/>
          <w:sz w:val="32"/>
          <w:szCs w:val="32"/>
        </w:rPr>
        <w:t>局（制）</w:t>
      </w:r>
    </w:p>
    <w:p w:rsidR="00522F60" w:rsidRDefault="00522F60">
      <w:pPr>
        <w:autoSpaceDN w:val="0"/>
        <w:jc w:val="center"/>
        <w:textAlignment w:val="center"/>
        <w:rPr>
          <w:rFonts w:eastAsia="仿宋_GB2312"/>
          <w:sz w:val="32"/>
          <w:szCs w:val="32"/>
        </w:rPr>
        <w:sectPr w:rsidR="00522F60">
          <w:headerReference w:type="even" r:id="rId9"/>
          <w:footerReference w:type="even" r:id="rId10"/>
          <w:footerReference w:type="default" r:id="rId11"/>
          <w:footerReference w:type="first" r:id="rId12"/>
          <w:pgSz w:w="11906" w:h="16838"/>
          <w:pgMar w:top="1701" w:right="1417" w:bottom="1701" w:left="1417" w:header="851" w:footer="992" w:gutter="0"/>
          <w:pgNumType w:fmt="numberInDash" w:start="8"/>
          <w:cols w:space="720"/>
          <w:titlePg/>
          <w:docGrid w:type="linesAndChars" w:linePitch="602" w:charSpace="-782"/>
        </w:sectPr>
      </w:pPr>
    </w:p>
    <w:p w:rsidR="00522F60" w:rsidRDefault="00E47DDD">
      <w:pPr>
        <w:spacing w:line="348" w:lineRule="auto"/>
        <w:rPr>
          <w:rFonts w:eastAsia="黑体" w:cs="黑体"/>
          <w:bCs/>
          <w:sz w:val="32"/>
          <w:szCs w:val="32"/>
        </w:rPr>
      </w:pPr>
      <w:r>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1</w:t>
      </w:r>
      <w:r>
        <w:rPr>
          <w:rFonts w:ascii="黑体" w:eastAsia="黑体" w:hAnsi="宋体" w:cs="宋体"/>
          <w:kern w:val="0"/>
          <w:sz w:val="32"/>
          <w:szCs w:val="32"/>
        </w:rPr>
        <w:tab/>
      </w:r>
    </w:p>
    <w:p w:rsidR="00522F60" w:rsidRDefault="00E47DDD">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rsidR="00522F60" w:rsidRDefault="00E47DDD">
      <w:pPr>
        <w:widowControl/>
        <w:ind w:left="93"/>
        <w:jc w:val="center"/>
        <w:rPr>
          <w:rFonts w:ascii="宋体" w:hAnsi="宋体" w:cs="宋体"/>
          <w:kern w:val="0"/>
          <w:sz w:val="24"/>
        </w:rPr>
      </w:pPr>
      <w:r>
        <w:rPr>
          <w:rFonts w:ascii="方正小标宋_GBK" w:eastAsia="方正小标宋_GBK" w:hAnsi="宋体" w:cs="宋体" w:hint="eastAsia"/>
          <w:kern w:val="0"/>
          <w:sz w:val="36"/>
          <w:szCs w:val="36"/>
        </w:rPr>
        <w:t>部门整体支出绩效评价指标表</w:t>
      </w:r>
    </w:p>
    <w:tbl>
      <w:tblPr>
        <w:tblW w:w="10600" w:type="dxa"/>
        <w:jc w:val="center"/>
        <w:tblLayout w:type="fixed"/>
        <w:tblLook w:val="04A0" w:firstRow="1" w:lastRow="0" w:firstColumn="1" w:lastColumn="0" w:noHBand="0" w:noVBand="1"/>
      </w:tblPr>
      <w:tblGrid>
        <w:gridCol w:w="518"/>
        <w:gridCol w:w="439"/>
        <w:gridCol w:w="675"/>
        <w:gridCol w:w="439"/>
        <w:gridCol w:w="1009"/>
        <w:gridCol w:w="416"/>
        <w:gridCol w:w="2999"/>
        <w:gridCol w:w="19"/>
        <w:gridCol w:w="3451"/>
        <w:gridCol w:w="635"/>
      </w:tblGrid>
      <w:tr w:rsidR="00522F60">
        <w:trPr>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一级指标</w:t>
            </w:r>
          </w:p>
        </w:tc>
        <w:tc>
          <w:tcPr>
            <w:tcW w:w="439"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675"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二级指标</w:t>
            </w:r>
          </w:p>
        </w:tc>
        <w:tc>
          <w:tcPr>
            <w:tcW w:w="439"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1009"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三级</w:t>
            </w:r>
          </w:p>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2999"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评价标准</w:t>
            </w:r>
          </w:p>
        </w:tc>
        <w:tc>
          <w:tcPr>
            <w:tcW w:w="3470"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指标说明</w:t>
            </w:r>
          </w:p>
        </w:tc>
        <w:tc>
          <w:tcPr>
            <w:tcW w:w="635"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得分</w:t>
            </w:r>
          </w:p>
        </w:tc>
      </w:tr>
      <w:tr w:rsidR="00522F60">
        <w:trPr>
          <w:jc w:val="center"/>
        </w:trPr>
        <w:tc>
          <w:tcPr>
            <w:tcW w:w="518" w:type="dxa"/>
            <w:vMerge w:val="restart"/>
            <w:tcBorders>
              <w:top w:val="nil"/>
              <w:left w:val="single" w:sz="4" w:space="0" w:color="auto"/>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投入</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675" w:type="dxa"/>
            <w:vMerge w:val="restart"/>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在职人员控制率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nil"/>
              <w:right w:val="nil"/>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为标准。在职人员控制率</w:t>
            </w:r>
            <w:r>
              <w:rPr>
                <w:rFonts w:ascii="宋体" w:hAnsi="宋体" w:cs="宋体" w:hint="eastAsia"/>
                <w:kern w:val="0"/>
                <w:sz w:val="20"/>
                <w:szCs w:val="20"/>
              </w:rPr>
              <w:t>≦</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分；每超过一个百分点扣</w:t>
            </w:r>
            <w:r>
              <w:rPr>
                <w:rFonts w:ascii="仿宋_GB2312" w:eastAsia="仿宋_GB2312" w:hAnsi="宋体" w:cs="宋体" w:hint="eastAsia"/>
                <w:kern w:val="0"/>
                <w:sz w:val="20"/>
                <w:szCs w:val="20"/>
              </w:rPr>
              <w:t>0.5</w:t>
            </w:r>
            <w:r>
              <w:rPr>
                <w:rFonts w:ascii="仿宋_GB2312" w:eastAsia="仿宋_GB2312" w:hAnsi="宋体" w:cs="宋体" w:hint="eastAsia"/>
                <w:kern w:val="0"/>
                <w:sz w:val="20"/>
                <w:szCs w:val="20"/>
              </w:rPr>
              <w:t>分，扣完为止。</w:t>
            </w:r>
          </w:p>
        </w:tc>
        <w:tc>
          <w:tcPr>
            <w:tcW w:w="3470" w:type="dxa"/>
            <w:gridSpan w:val="2"/>
            <w:tcBorders>
              <w:top w:val="nil"/>
              <w:left w:val="single" w:sz="4" w:space="0" w:color="auto"/>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在职人员控制率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（在职人员数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编制数）×</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，在职人员数：部门（单位）实际在职人数，以财政局</w:t>
            </w:r>
            <w:r>
              <w:rPr>
                <w:rFonts w:ascii="仿宋_GB2312" w:eastAsia="仿宋_GB2312" w:hAnsi="宋体" w:cs="宋体" w:hint="eastAsia"/>
                <w:kern w:val="0"/>
                <w:sz w:val="20"/>
                <w:szCs w:val="20"/>
              </w:rPr>
              <w:t>确定的部门决算编制口径为准。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编制数：机构编制部门核定批复的部门（单位）的人员编制数。</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522F60">
        <w:trPr>
          <w:jc w:val="center"/>
        </w:trPr>
        <w:tc>
          <w:tcPr>
            <w:tcW w:w="518"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nil"/>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single" w:sz="4" w:space="0" w:color="auto"/>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宋体" w:hAnsi="宋体" w:cs="宋体" w:hint="eastAsia"/>
                <w:kern w:val="0"/>
                <w:sz w:val="20"/>
                <w:szCs w:val="20"/>
              </w:rPr>
              <w:t>≦</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8</w:t>
            </w:r>
            <w:r>
              <w:rPr>
                <w:rFonts w:ascii="仿宋_GB2312" w:eastAsia="仿宋_GB2312" w:hAnsi="宋体" w:cs="宋体" w:hint="eastAsia"/>
                <w:kern w:val="0"/>
                <w:sz w:val="20"/>
                <w:szCs w:val="20"/>
              </w:rPr>
              <w:t>分；“三公经费”＞</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，每超过一个百分点扣</w:t>
            </w:r>
            <w:r>
              <w:rPr>
                <w:rFonts w:ascii="仿宋_GB2312" w:eastAsia="仿宋_GB2312" w:hAnsi="宋体" w:cs="宋体" w:hint="eastAsia"/>
                <w:kern w:val="0"/>
                <w:sz w:val="20"/>
                <w:szCs w:val="20"/>
              </w:rPr>
              <w:t>0.8</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“在公经费”变动率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（本年度“三公经费”预算数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上年度“三公经费”预算数）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上年度“三公经费”预算数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100%</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522F60">
        <w:trPr>
          <w:jc w:val="center"/>
        </w:trPr>
        <w:tc>
          <w:tcPr>
            <w:tcW w:w="518"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程</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61</w:t>
            </w:r>
          </w:p>
        </w:tc>
        <w:tc>
          <w:tcPr>
            <w:tcW w:w="675"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计满分，每低于</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（上年结转</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年初预算</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本年追加预算</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年末结余</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上年结转</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年初预算</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本年追加预算）×</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r>
      <w:tr w:rsidR="00522F60">
        <w:trPr>
          <w:trHeight w:val="1273"/>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0-10%</w:t>
            </w:r>
            <w:r>
              <w:rPr>
                <w:rFonts w:ascii="仿宋_GB2312" w:eastAsia="仿宋_GB2312" w:hAnsi="宋体" w:cs="宋体" w:hint="eastAsia"/>
                <w:kern w:val="0"/>
                <w:sz w:val="20"/>
                <w:szCs w:val="20"/>
              </w:rPr>
              <w:t>（含），计</w:t>
            </w:r>
            <w:r>
              <w:rPr>
                <w:rFonts w:ascii="仿宋_GB2312" w:eastAsia="仿宋_GB2312" w:hAnsi="宋体" w:cs="宋体" w:hint="eastAsia"/>
                <w:kern w:val="0"/>
                <w:sz w:val="20"/>
                <w:szCs w:val="20"/>
              </w:rPr>
              <w:t>4</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10-20%</w:t>
            </w:r>
            <w:r>
              <w:rPr>
                <w:rFonts w:ascii="仿宋_GB2312" w:eastAsia="仿宋_GB2312" w:hAnsi="宋体" w:cs="宋体" w:hint="eastAsia"/>
                <w:kern w:val="0"/>
                <w:sz w:val="20"/>
                <w:szCs w:val="20"/>
              </w:rPr>
              <w:t>（含），计</w:t>
            </w:r>
            <w:r>
              <w:rPr>
                <w:rFonts w:ascii="仿宋_GB2312" w:eastAsia="仿宋_GB2312" w:hAnsi="宋体" w:cs="宋体" w:hint="eastAsia"/>
                <w:kern w:val="0"/>
                <w:sz w:val="20"/>
                <w:szCs w:val="20"/>
              </w:rPr>
              <w:t>3</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20-30%</w:t>
            </w:r>
            <w:r>
              <w:rPr>
                <w:rFonts w:ascii="仿宋_GB2312" w:eastAsia="仿宋_GB2312" w:hAnsi="宋体" w:cs="宋体" w:hint="eastAsia"/>
                <w:kern w:val="0"/>
                <w:sz w:val="20"/>
                <w:szCs w:val="20"/>
              </w:rPr>
              <w:t>（含），计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分；大于</w:t>
            </w:r>
            <w:r>
              <w:rPr>
                <w:rFonts w:ascii="仿宋_GB2312" w:eastAsia="仿宋_GB2312" w:hAnsi="宋体" w:cs="宋体" w:hint="eastAsia"/>
                <w:kern w:val="0"/>
                <w:sz w:val="20"/>
                <w:szCs w:val="20"/>
              </w:rPr>
              <w:t>30%</w:t>
            </w:r>
            <w:r>
              <w:rPr>
                <w:rFonts w:ascii="仿宋_GB2312" w:eastAsia="仿宋_GB2312" w:hAnsi="宋体" w:cs="宋体" w:hint="eastAsia"/>
                <w:kern w:val="0"/>
                <w:sz w:val="20"/>
                <w:szCs w:val="20"/>
              </w:rPr>
              <w:t>不得分</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（本年追加预算</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年初预算）×</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r>
      <w:tr w:rsidR="00522F60">
        <w:trPr>
          <w:trHeight w:val="1160"/>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分，扣完为止。没有楼梯馆</w:t>
            </w:r>
            <w:proofErr w:type="gramStart"/>
            <w:r>
              <w:rPr>
                <w:rFonts w:ascii="仿宋_GB2312" w:eastAsia="仿宋_GB2312" w:hAnsi="宋体" w:cs="宋体" w:hint="eastAsia"/>
                <w:kern w:val="0"/>
                <w:sz w:val="20"/>
                <w:szCs w:val="20"/>
              </w:rPr>
              <w:t>所项目</w:t>
            </w:r>
            <w:proofErr w:type="gramEnd"/>
            <w:r>
              <w:rPr>
                <w:rFonts w:ascii="仿宋_GB2312" w:eastAsia="仿宋_GB2312" w:hAnsi="宋体" w:cs="宋体" w:hint="eastAsia"/>
                <w:kern w:val="0"/>
                <w:sz w:val="20"/>
                <w:szCs w:val="20"/>
              </w:rPr>
              <w:t>的部门按满分计算</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楼堂馆所面积控制率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实际建设面积</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批准建设面积×</w:t>
            </w:r>
            <w:r>
              <w:rPr>
                <w:rFonts w:ascii="仿宋_GB2312" w:eastAsia="仿宋_GB2312" w:hAnsi="宋体" w:cs="宋体" w:hint="eastAsia"/>
                <w:kern w:val="0"/>
                <w:sz w:val="20"/>
                <w:szCs w:val="20"/>
              </w:rPr>
              <w:t xml:space="preserve">100% </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该指标以</w:t>
            </w:r>
            <w:r>
              <w:rPr>
                <w:rFonts w:ascii="仿宋_GB2312" w:eastAsia="仿宋_GB2312" w:hAnsi="宋体" w:cs="宋体" w:hint="eastAsia"/>
                <w:kern w:val="0"/>
                <w:sz w:val="20"/>
                <w:szCs w:val="20"/>
              </w:rPr>
              <w:t>2015</w:t>
            </w:r>
            <w:r>
              <w:rPr>
                <w:rFonts w:ascii="仿宋_GB2312" w:eastAsia="仿宋_GB2312" w:hAnsi="宋体" w:cs="宋体" w:hint="eastAsia"/>
                <w:kern w:val="0"/>
                <w:sz w:val="20"/>
                <w:szCs w:val="20"/>
              </w:rPr>
              <w:t>年完工的新建楼堂馆所为评价内容。</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522F60">
        <w:trPr>
          <w:trHeight w:val="1543"/>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楼堂馆所投资预算控制率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实际投资金额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批准投资金额×</w:t>
            </w:r>
            <w:r>
              <w:rPr>
                <w:rFonts w:ascii="仿宋_GB2312" w:eastAsia="仿宋_GB2312" w:hAnsi="宋体" w:cs="宋体" w:hint="eastAsia"/>
                <w:kern w:val="0"/>
                <w:sz w:val="20"/>
                <w:szCs w:val="20"/>
              </w:rPr>
              <w:t xml:space="preserve">100% </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该指标以</w:t>
            </w:r>
            <w:r>
              <w:rPr>
                <w:rFonts w:ascii="仿宋_GB2312" w:eastAsia="仿宋_GB2312" w:hAnsi="宋体" w:cs="宋体" w:hint="eastAsia"/>
                <w:kern w:val="0"/>
                <w:sz w:val="20"/>
                <w:szCs w:val="20"/>
              </w:rPr>
              <w:t>2015</w:t>
            </w:r>
            <w:r>
              <w:rPr>
                <w:rFonts w:ascii="仿宋_GB2312" w:eastAsia="仿宋_GB2312" w:hAnsi="宋体" w:cs="宋体" w:hint="eastAsia"/>
                <w:kern w:val="0"/>
                <w:sz w:val="20"/>
                <w:szCs w:val="20"/>
              </w:rPr>
              <w:t>年完工的新建楼堂馆所为评价内容。</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522F60">
        <w:trPr>
          <w:trHeight w:val="1562"/>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41</w:t>
            </w: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公用经费控制率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（实际支出公用经费总额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预算安排公用经费总额）×</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公用经费支出是指部门基本支出中的一般商品和服务支出。</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522F60">
        <w:trPr>
          <w:trHeight w:val="1073"/>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（“三公经费”实际支出数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“三公经费”预算安排数）×</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522F60">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计满分，每超过（降低）</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（实际政府采购金额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政府采购预算数）×</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br/>
              <w:t xml:space="preserve">                </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522F60">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522F60" w:rsidRDefault="00E47DDD">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过</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程</w:t>
            </w:r>
          </w:p>
        </w:tc>
        <w:tc>
          <w:tcPr>
            <w:tcW w:w="439" w:type="dxa"/>
            <w:vMerge w:val="restart"/>
            <w:tcBorders>
              <w:top w:val="single" w:sz="4" w:space="0" w:color="auto"/>
              <w:left w:val="single" w:sz="4" w:space="0" w:color="auto"/>
              <w:bottom w:val="single" w:sz="4" w:space="0" w:color="000000"/>
              <w:right w:val="single" w:sz="4" w:space="0" w:color="auto"/>
            </w:tcBorders>
            <w:vAlign w:val="center"/>
          </w:tcPr>
          <w:p w:rsidR="00522F60" w:rsidRDefault="00E47DDD">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61</w:t>
            </w:r>
          </w:p>
        </w:tc>
        <w:tc>
          <w:tcPr>
            <w:tcW w:w="675" w:type="dxa"/>
            <w:vMerge w:val="restart"/>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管理制度健全性</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①有内部财务管理制度、会计核算制度等管理制度，</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②有本部门厉行节约制度</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③相关管理制度合法、合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、完整，</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分；④相关管理制度得到有效执行，</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522F60">
        <w:trPr>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nil"/>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资金使用合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性</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以上情况每出现一例不符合要求的扣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522F60">
        <w:trPr>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nil"/>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①按规定内容公开预决算信息，</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分；②按规定时限公开预决算信息，</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分；③基础数据信息和会计信息资料真实，</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分；④基础数据信息和会计信息资料完整，</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分；⑤基础数据信息和汇集信息资料准确，</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 xml:space="preserve">  </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522F60">
        <w:trPr>
          <w:jc w:val="center"/>
        </w:trPr>
        <w:tc>
          <w:tcPr>
            <w:tcW w:w="518"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产出及效率</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67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439"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1009" w:type="dxa"/>
            <w:tcBorders>
              <w:top w:val="nil"/>
              <w:left w:val="nil"/>
              <w:bottom w:val="nil"/>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重点工作实际完成率</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根据绩效办</w:t>
            </w:r>
            <w:r>
              <w:rPr>
                <w:rFonts w:ascii="仿宋_GB2312" w:eastAsia="仿宋_GB2312" w:hAnsi="宋体" w:cs="宋体" w:hint="eastAsia"/>
                <w:kern w:val="0"/>
                <w:sz w:val="20"/>
                <w:szCs w:val="20"/>
              </w:rPr>
              <w:t>2015</w:t>
            </w:r>
            <w:r>
              <w:rPr>
                <w:rFonts w:ascii="仿宋_GB2312" w:eastAsia="仿宋_GB2312" w:hAnsi="宋体" w:cs="宋体" w:hint="eastAsia"/>
                <w:kern w:val="0"/>
                <w:sz w:val="20"/>
                <w:szCs w:val="20"/>
              </w:rPr>
              <w:t>年对各部门为民办实事和部门重点工程与重点工作考核分数折算。</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该项得分</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（实际产出数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计划产出数）</w:t>
            </w:r>
            <w:r>
              <w:rPr>
                <w:rFonts w:ascii="仿宋_GB2312" w:eastAsia="仿宋_GB2312" w:hAnsi="宋体" w:cs="宋体" w:hint="eastAsia"/>
                <w:kern w:val="0"/>
                <w:sz w:val="20"/>
                <w:szCs w:val="20"/>
              </w:rPr>
              <w:t>*8</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522F60">
        <w:trPr>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效益</w:t>
            </w: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1009"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经济效益</w:t>
            </w:r>
          </w:p>
        </w:tc>
        <w:tc>
          <w:tcPr>
            <w:tcW w:w="416" w:type="dxa"/>
            <w:vMerge w:val="restart"/>
            <w:tcBorders>
              <w:top w:val="nil"/>
              <w:left w:val="single" w:sz="4" w:space="0" w:color="auto"/>
              <w:bottom w:val="nil"/>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3018" w:type="dxa"/>
            <w:gridSpan w:val="2"/>
            <w:vMerge w:val="restart"/>
            <w:tcBorders>
              <w:top w:val="single" w:sz="4" w:space="0" w:color="auto"/>
              <w:left w:val="single" w:sz="4" w:space="0" w:color="auto"/>
              <w:bottom w:val="nil"/>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3451" w:type="dxa"/>
            <w:tcBorders>
              <w:top w:val="single" w:sz="4" w:space="0" w:color="auto"/>
              <w:left w:val="single" w:sz="4" w:space="0" w:color="auto"/>
              <w:bottom w:val="single" w:sz="4" w:space="0" w:color="auto"/>
              <w:right w:val="single" w:sz="4" w:space="0" w:color="000000"/>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无经济效益</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0</w:t>
            </w:r>
          </w:p>
        </w:tc>
      </w:tr>
      <w:tr w:rsidR="00522F60">
        <w:trPr>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社会效益</w:t>
            </w:r>
          </w:p>
        </w:tc>
        <w:tc>
          <w:tcPr>
            <w:tcW w:w="416" w:type="dxa"/>
            <w:vMerge/>
            <w:tcBorders>
              <w:top w:val="nil"/>
              <w:left w:val="single" w:sz="4" w:space="0" w:color="auto"/>
              <w:bottom w:val="nil"/>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3018" w:type="dxa"/>
            <w:gridSpan w:val="2"/>
            <w:vMerge/>
            <w:tcBorders>
              <w:top w:val="single" w:sz="4" w:space="0" w:color="auto"/>
              <w:left w:val="single" w:sz="4" w:space="0" w:color="auto"/>
              <w:bottom w:val="nil"/>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3451" w:type="dxa"/>
            <w:tcBorders>
              <w:top w:val="single" w:sz="4" w:space="0" w:color="auto"/>
              <w:left w:val="single" w:sz="4" w:space="0" w:color="auto"/>
              <w:bottom w:val="single" w:sz="4" w:space="0" w:color="auto"/>
              <w:right w:val="single" w:sz="4" w:space="0" w:color="000000"/>
            </w:tcBorders>
            <w:vAlign w:val="center"/>
          </w:tcPr>
          <w:p w:rsidR="00522F60" w:rsidRDefault="00E47DDD">
            <w:pPr>
              <w:widowControl/>
              <w:numPr>
                <w:ilvl w:val="0"/>
                <w:numId w:val="1"/>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改善城市形象；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、保障居民出行；</w:t>
            </w:r>
            <w:r>
              <w:rPr>
                <w:rFonts w:ascii="仿宋_GB2312" w:eastAsia="仿宋_GB2312" w:hAnsi="宋体" w:cs="宋体" w:hint="eastAsia"/>
                <w:kern w:val="0"/>
                <w:sz w:val="20"/>
                <w:szCs w:val="20"/>
              </w:rPr>
              <w:t>3</w:t>
            </w:r>
            <w:r>
              <w:rPr>
                <w:rFonts w:ascii="仿宋_GB2312" w:eastAsia="仿宋_GB2312" w:hAnsi="宋体" w:cs="宋体" w:hint="eastAsia"/>
                <w:kern w:val="0"/>
                <w:sz w:val="20"/>
                <w:szCs w:val="20"/>
              </w:rPr>
              <w:t>、基础设施完善；</w:t>
            </w:r>
            <w:r>
              <w:rPr>
                <w:rFonts w:ascii="仿宋_GB2312" w:eastAsia="仿宋_GB2312" w:hAnsi="宋体" w:cs="宋体" w:hint="eastAsia"/>
                <w:kern w:val="0"/>
                <w:sz w:val="20"/>
                <w:szCs w:val="20"/>
              </w:rPr>
              <w:t>4</w:t>
            </w:r>
            <w:r>
              <w:rPr>
                <w:rFonts w:ascii="仿宋_GB2312" w:eastAsia="仿宋_GB2312" w:hAnsi="宋体" w:cs="宋体" w:hint="eastAsia"/>
                <w:kern w:val="0"/>
                <w:sz w:val="20"/>
                <w:szCs w:val="20"/>
              </w:rPr>
              <w:t>、社区干净整洁；</w:t>
            </w:r>
            <w:r>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、居民满意度高。</w:t>
            </w:r>
          </w:p>
        </w:tc>
        <w:tc>
          <w:tcPr>
            <w:tcW w:w="635" w:type="dxa"/>
            <w:tcBorders>
              <w:top w:val="single" w:sz="4" w:space="0" w:color="auto"/>
              <w:left w:val="nil"/>
              <w:bottom w:val="nil"/>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522F60">
        <w:trPr>
          <w:jc w:val="center"/>
        </w:trPr>
        <w:tc>
          <w:tcPr>
            <w:tcW w:w="518"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val="restart"/>
            <w:tcBorders>
              <w:top w:val="nil"/>
              <w:left w:val="single" w:sz="4" w:space="0" w:color="auto"/>
              <w:bottom w:val="single" w:sz="4" w:space="0" w:color="000000"/>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single" w:sz="4" w:space="0" w:color="auto"/>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促进部门改进文风会风，加强经费及资产管理，推动网上办事，提高行政效率，降低行政成本效果较好的计</w:t>
            </w:r>
            <w:r>
              <w:rPr>
                <w:rFonts w:ascii="仿宋_GB2312" w:eastAsia="仿宋_GB2312" w:hAnsi="宋体" w:cs="宋体" w:hint="eastAsia"/>
                <w:kern w:val="0"/>
                <w:sz w:val="20"/>
                <w:szCs w:val="20"/>
              </w:rPr>
              <w:t>6</w:t>
            </w:r>
            <w:r>
              <w:rPr>
                <w:rFonts w:ascii="仿宋_GB2312" w:eastAsia="仿宋_GB2312" w:hAnsi="宋体" w:cs="宋体" w:hint="eastAsia"/>
                <w:kern w:val="0"/>
                <w:sz w:val="20"/>
                <w:szCs w:val="20"/>
              </w:rPr>
              <w:t>分；一般</w:t>
            </w:r>
            <w:r>
              <w:rPr>
                <w:rFonts w:ascii="仿宋_GB2312" w:eastAsia="仿宋_GB2312" w:hAnsi="宋体" w:cs="宋体" w:hint="eastAsia"/>
                <w:kern w:val="0"/>
                <w:sz w:val="20"/>
                <w:szCs w:val="20"/>
              </w:rPr>
              <w:t>3</w:t>
            </w:r>
            <w:r>
              <w:rPr>
                <w:rFonts w:ascii="仿宋_GB2312" w:eastAsia="仿宋_GB2312" w:hAnsi="宋体" w:cs="宋体" w:hint="eastAsia"/>
                <w:kern w:val="0"/>
                <w:sz w:val="20"/>
                <w:szCs w:val="20"/>
              </w:rPr>
              <w:t>分；无</w:t>
            </w:r>
            <w:r>
              <w:rPr>
                <w:rFonts w:ascii="仿宋_GB2312" w:eastAsia="仿宋_GB2312" w:hAnsi="宋体" w:cs="宋体" w:hint="eastAsia"/>
                <w:kern w:val="0"/>
                <w:sz w:val="20"/>
                <w:szCs w:val="20"/>
              </w:rPr>
              <w:lastRenderedPageBreak/>
              <w:t>效果或者效果不明显</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分。</w:t>
            </w:r>
          </w:p>
        </w:tc>
        <w:tc>
          <w:tcPr>
            <w:tcW w:w="3470" w:type="dxa"/>
            <w:gridSpan w:val="2"/>
            <w:tcBorders>
              <w:top w:val="single" w:sz="4" w:space="0" w:color="auto"/>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根据部门自评材料评定。</w:t>
            </w:r>
          </w:p>
        </w:tc>
        <w:tc>
          <w:tcPr>
            <w:tcW w:w="635"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522F60">
        <w:trPr>
          <w:jc w:val="center"/>
        </w:trPr>
        <w:tc>
          <w:tcPr>
            <w:tcW w:w="518"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w:t>
            </w:r>
            <w:r>
              <w:rPr>
                <w:rFonts w:ascii="仿宋_GB2312" w:eastAsia="仿宋_GB2312" w:hAnsi="宋体" w:cs="宋体" w:hint="eastAsia"/>
                <w:kern w:val="0"/>
                <w:sz w:val="20"/>
                <w:szCs w:val="20"/>
              </w:rPr>
              <w:t>（含）以上计</w:t>
            </w:r>
            <w:r>
              <w:rPr>
                <w:rFonts w:ascii="仿宋_GB2312" w:eastAsia="仿宋_GB2312" w:hAnsi="宋体" w:cs="宋体" w:hint="eastAsia"/>
                <w:kern w:val="0"/>
                <w:sz w:val="20"/>
                <w:szCs w:val="20"/>
              </w:rPr>
              <w:t>6</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t>80%</w:t>
            </w:r>
            <w:r>
              <w:rPr>
                <w:rFonts w:ascii="仿宋_GB2312" w:eastAsia="仿宋_GB2312" w:hAnsi="宋体" w:cs="宋体" w:hint="eastAsia"/>
                <w:kern w:val="0"/>
                <w:sz w:val="20"/>
                <w:szCs w:val="20"/>
              </w:rPr>
              <w:t>（含）</w:t>
            </w:r>
            <w:r>
              <w:rPr>
                <w:rFonts w:ascii="仿宋_GB2312" w:eastAsia="仿宋_GB2312" w:hAnsi="宋体" w:cs="宋体" w:hint="eastAsia"/>
                <w:kern w:val="0"/>
                <w:sz w:val="20"/>
                <w:szCs w:val="20"/>
              </w:rPr>
              <w:t>-90%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4</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t>70%</w:t>
            </w:r>
            <w:r>
              <w:rPr>
                <w:rFonts w:ascii="仿宋_GB2312" w:eastAsia="仿宋_GB2312" w:hAnsi="宋体" w:cs="宋体" w:hint="eastAsia"/>
                <w:kern w:val="0"/>
                <w:sz w:val="20"/>
                <w:szCs w:val="20"/>
              </w:rPr>
              <w:t>（含）</w:t>
            </w:r>
            <w:r>
              <w:rPr>
                <w:rFonts w:ascii="仿宋_GB2312" w:eastAsia="仿宋_GB2312" w:hAnsi="宋体" w:cs="宋体" w:hint="eastAsia"/>
                <w:kern w:val="0"/>
                <w:sz w:val="20"/>
                <w:szCs w:val="20"/>
              </w:rPr>
              <w:t>-80%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低于</w:t>
            </w:r>
            <w:r>
              <w:rPr>
                <w:rFonts w:ascii="仿宋_GB2312" w:eastAsia="仿宋_GB2312" w:hAnsi="宋体" w:cs="宋体" w:hint="eastAsia"/>
                <w:kern w:val="0"/>
                <w:sz w:val="20"/>
                <w:szCs w:val="20"/>
              </w:rPr>
              <w:t>70%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分。</w:t>
            </w:r>
          </w:p>
        </w:tc>
        <w:tc>
          <w:tcPr>
            <w:tcW w:w="3470" w:type="dxa"/>
            <w:gridSpan w:val="2"/>
            <w:tcBorders>
              <w:top w:val="nil"/>
              <w:left w:val="nil"/>
              <w:bottom w:val="single" w:sz="4" w:space="0" w:color="auto"/>
              <w:right w:val="single" w:sz="4" w:space="0" w:color="auto"/>
            </w:tcBorders>
            <w:vAlign w:val="center"/>
          </w:tcPr>
          <w:p w:rsidR="00522F60" w:rsidRDefault="00E47DD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w:t>
            </w:r>
          </w:p>
        </w:tc>
        <w:tc>
          <w:tcPr>
            <w:tcW w:w="635" w:type="dxa"/>
            <w:tcBorders>
              <w:top w:val="nil"/>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522F60">
        <w:trPr>
          <w:jc w:val="center"/>
        </w:trPr>
        <w:tc>
          <w:tcPr>
            <w:tcW w:w="9965" w:type="dxa"/>
            <w:gridSpan w:val="9"/>
            <w:tcBorders>
              <w:top w:val="single" w:sz="4" w:space="0" w:color="auto"/>
              <w:left w:val="single" w:sz="4" w:space="0" w:color="auto"/>
              <w:bottom w:val="single" w:sz="4" w:space="0" w:color="000000"/>
              <w:right w:val="single" w:sz="4" w:space="0" w:color="auto"/>
            </w:tcBorders>
            <w:vAlign w:val="center"/>
          </w:tcPr>
          <w:p w:rsidR="00522F60" w:rsidRDefault="00E47DDD">
            <w:pPr>
              <w:widowControl/>
              <w:tabs>
                <w:tab w:val="left" w:pos="5492"/>
              </w:tabs>
              <w:jc w:val="left"/>
              <w:rPr>
                <w:rFonts w:ascii="仿宋_GB2312" w:eastAsia="仿宋_GB2312" w:hAnsi="宋体" w:cs="宋体"/>
                <w:kern w:val="0"/>
                <w:sz w:val="20"/>
                <w:szCs w:val="20"/>
              </w:rPr>
            </w:pPr>
            <w:r>
              <w:rPr>
                <w:rFonts w:ascii="仿宋_GB2312" w:eastAsia="仿宋_GB2312" w:hAnsi="宋体" w:cs="宋体" w:hint="eastAsia"/>
                <w:kern w:val="0"/>
                <w:sz w:val="20"/>
                <w:szCs w:val="20"/>
              </w:rPr>
              <w:tab/>
            </w:r>
            <w:r>
              <w:rPr>
                <w:rFonts w:ascii="仿宋_GB2312" w:eastAsia="仿宋_GB2312" w:hAnsi="宋体" w:cs="宋体" w:hint="eastAsia"/>
                <w:kern w:val="0"/>
                <w:sz w:val="20"/>
                <w:szCs w:val="20"/>
              </w:rPr>
              <w:t>合计：</w:t>
            </w:r>
          </w:p>
        </w:tc>
        <w:tc>
          <w:tcPr>
            <w:tcW w:w="635" w:type="dxa"/>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95</w:t>
            </w:r>
          </w:p>
        </w:tc>
      </w:tr>
    </w:tbl>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522F60"/>
    <w:p w:rsidR="00522F60" w:rsidRDefault="00E47DDD">
      <w:pPr>
        <w:spacing w:line="560" w:lineRule="exact"/>
        <w:rPr>
          <w:rFonts w:ascii="宋体" w:hAnsi="宋体" w:cs="宋体"/>
          <w:kern w:val="0"/>
          <w:sz w:val="24"/>
        </w:rPr>
      </w:pPr>
      <w:r>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2</w:t>
      </w:r>
      <w:r>
        <w:rPr>
          <w:rFonts w:ascii="黑体" w:eastAsia="黑体" w:hAnsi="宋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rsidR="00522F60" w:rsidRDefault="00E47DDD">
      <w:pPr>
        <w:widowControl/>
        <w:ind w:left="91"/>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部门整体支出绩效评价基础数据表</w:t>
      </w:r>
    </w:p>
    <w:p w:rsidR="00522F60" w:rsidRDefault="00E47DDD">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ascii="宋体" w:hAnsi="宋体" w:cs="宋体" w:hint="eastAsia"/>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W w:w="10490" w:type="dxa"/>
        <w:jc w:val="center"/>
        <w:tblLayout w:type="fixed"/>
        <w:tblLook w:val="04A0" w:firstRow="1" w:lastRow="0" w:firstColumn="1" w:lastColumn="0" w:noHBand="0" w:noVBand="1"/>
      </w:tblPr>
      <w:tblGrid>
        <w:gridCol w:w="3550"/>
        <w:gridCol w:w="1190"/>
        <w:gridCol w:w="984"/>
        <w:gridCol w:w="1316"/>
        <w:gridCol w:w="1252"/>
        <w:gridCol w:w="1008"/>
        <w:gridCol w:w="1190"/>
      </w:tblGrid>
      <w:tr w:rsidR="00522F60">
        <w:trPr>
          <w:trHeight w:val="763"/>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财政供养人员情况</w:t>
            </w:r>
          </w:p>
        </w:tc>
        <w:tc>
          <w:tcPr>
            <w:tcW w:w="2174"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编制数</w:t>
            </w:r>
          </w:p>
        </w:tc>
        <w:tc>
          <w:tcPr>
            <w:tcW w:w="2568"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2019</w:t>
            </w:r>
            <w:r>
              <w:rPr>
                <w:rFonts w:ascii="宋体" w:hAnsi="宋体" w:cs="宋体" w:hint="eastAsia"/>
                <w:b/>
                <w:bCs/>
                <w:kern w:val="0"/>
                <w:sz w:val="24"/>
              </w:rPr>
              <w:t>年实际在职人数</w:t>
            </w:r>
          </w:p>
        </w:tc>
        <w:tc>
          <w:tcPr>
            <w:tcW w:w="2198"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控制率</w:t>
            </w:r>
          </w:p>
        </w:tc>
      </w:tr>
      <w:tr w:rsidR="00522F60">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522F60" w:rsidRDefault="00522F60">
            <w:pPr>
              <w:widowControl/>
              <w:jc w:val="left"/>
              <w:rPr>
                <w:rFonts w:ascii="宋体" w:hAnsi="宋体" w:cs="宋体"/>
                <w:kern w:val="0"/>
                <w:sz w:val="24"/>
              </w:rPr>
            </w:pPr>
          </w:p>
        </w:tc>
        <w:tc>
          <w:tcPr>
            <w:tcW w:w="2174"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53</w:t>
            </w:r>
          </w:p>
        </w:tc>
        <w:tc>
          <w:tcPr>
            <w:tcW w:w="2568"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53</w:t>
            </w: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100.00%</w:t>
            </w:r>
            <w:r>
              <w:rPr>
                <w:rFonts w:ascii="宋体" w:hAnsi="宋体" w:cs="宋体" w:hint="eastAsia"/>
                <w:kern w:val="0"/>
                <w:sz w:val="24"/>
              </w:rPr>
              <w:t xml:space="preserve">　</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经费控制情况</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2018</w:t>
            </w:r>
            <w:r>
              <w:rPr>
                <w:rFonts w:ascii="宋体" w:hAnsi="宋体" w:cs="宋体" w:hint="eastAsia"/>
                <w:b/>
                <w:bCs/>
                <w:kern w:val="0"/>
                <w:sz w:val="24"/>
              </w:rPr>
              <w:t>年决算数</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2019</w:t>
            </w:r>
            <w:r>
              <w:rPr>
                <w:rFonts w:ascii="宋体" w:hAnsi="宋体" w:cs="宋体" w:hint="eastAsia"/>
                <w:b/>
                <w:bCs/>
                <w:kern w:val="0"/>
                <w:sz w:val="24"/>
              </w:rPr>
              <w:t>年预算数</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2019</w:t>
            </w:r>
            <w:r>
              <w:rPr>
                <w:rFonts w:ascii="宋体" w:hAnsi="宋体" w:cs="宋体" w:hint="eastAsia"/>
                <w:b/>
                <w:bCs/>
                <w:kern w:val="0"/>
                <w:sz w:val="24"/>
              </w:rPr>
              <w:t>年决算数</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三</w:t>
            </w:r>
            <w:proofErr w:type="gramStart"/>
            <w:r>
              <w:rPr>
                <w:rFonts w:ascii="宋体" w:hAnsi="宋体" w:cs="宋体" w:hint="eastAsia"/>
                <w:kern w:val="0"/>
                <w:sz w:val="24"/>
              </w:rPr>
              <w:t>公经费</w:t>
            </w:r>
            <w:proofErr w:type="gramEnd"/>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11.68</w:t>
            </w: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13.20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9.41</w:t>
            </w:r>
          </w:p>
        </w:tc>
      </w:tr>
      <w:tr w:rsidR="00522F60">
        <w:trPr>
          <w:trHeight w:val="39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1</w:t>
            </w:r>
            <w:r>
              <w:rPr>
                <w:rFonts w:ascii="宋体" w:hAnsi="宋体" w:cs="宋体" w:hint="eastAsia"/>
                <w:kern w:val="0"/>
                <w:sz w:val="24"/>
              </w:rPr>
              <w:t>、公务用车购置和维护经费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11.48</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13.20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9.41</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其中：公车购置</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公车运行维护</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11.48</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13.20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9.41</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2</w:t>
            </w:r>
            <w:r>
              <w:rPr>
                <w:rFonts w:ascii="宋体" w:hAnsi="宋体" w:cs="宋体" w:hint="eastAsia"/>
                <w:kern w:val="0"/>
                <w:sz w:val="24"/>
              </w:rPr>
              <w:t>、出国经费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3</w:t>
            </w:r>
            <w:r>
              <w:rPr>
                <w:rFonts w:ascii="宋体" w:hAnsi="宋体" w:cs="宋体" w:hint="eastAsia"/>
                <w:kern w:val="0"/>
                <w:sz w:val="24"/>
              </w:rPr>
              <w:t>、公务接待</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0.20</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r>
      <w:tr w:rsidR="00522F60">
        <w:trPr>
          <w:trHeight w:val="39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项目支出：</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15</w:t>
            </w:r>
            <w:r>
              <w:rPr>
                <w:rFonts w:ascii="宋体" w:hAnsi="宋体" w:cs="宋体" w:hint="eastAsia"/>
                <w:kern w:val="0"/>
                <w:sz w:val="24"/>
              </w:rPr>
              <w:t>,</w:t>
            </w:r>
            <w:r>
              <w:rPr>
                <w:rFonts w:ascii="宋体" w:hAnsi="宋体" w:cs="宋体" w:hint="eastAsia"/>
                <w:kern w:val="0"/>
                <w:sz w:val="24"/>
              </w:rPr>
              <w:t>950.21</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3,754.00</w:t>
            </w:r>
          </w:p>
        </w:tc>
        <w:tc>
          <w:tcPr>
            <w:tcW w:w="2198" w:type="dxa"/>
            <w:gridSpan w:val="2"/>
            <w:tcBorders>
              <w:top w:val="single" w:sz="4" w:space="0" w:color="auto"/>
              <w:left w:val="nil"/>
              <w:bottom w:val="single" w:sz="4" w:space="0" w:color="auto"/>
              <w:right w:val="single" w:sz="4" w:space="0" w:color="000000"/>
            </w:tcBorders>
            <w:vAlign w:val="center"/>
          </w:tcPr>
          <w:p w:rsidR="00522F60" w:rsidRPr="004E7F22" w:rsidRDefault="004E7F22" w:rsidP="004E7F22">
            <w:pPr>
              <w:widowControl/>
              <w:jc w:val="center"/>
              <w:rPr>
                <w:rFonts w:ascii="宋体" w:hAnsi="宋体" w:cs="宋体"/>
                <w:kern w:val="0"/>
                <w:sz w:val="24"/>
              </w:rPr>
            </w:pPr>
            <w:r w:rsidRPr="004E7F22">
              <w:rPr>
                <w:rFonts w:ascii="宋体" w:hAnsi="宋体" w:cs="宋体" w:hint="eastAsia"/>
                <w:kern w:val="0"/>
                <w:sz w:val="24"/>
              </w:rPr>
              <w:t>19,976.80</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1</w:t>
            </w:r>
            <w:r>
              <w:rPr>
                <w:rFonts w:ascii="宋体" w:hAnsi="宋体" w:cs="宋体" w:hint="eastAsia"/>
                <w:kern w:val="0"/>
                <w:sz w:val="24"/>
              </w:rPr>
              <w:t>、业务工作专项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15</w:t>
            </w:r>
            <w:r>
              <w:rPr>
                <w:rFonts w:ascii="宋体" w:hAnsi="宋体" w:cs="宋体" w:hint="eastAsia"/>
                <w:kern w:val="0"/>
                <w:sz w:val="24"/>
              </w:rPr>
              <w:t>,</w:t>
            </w:r>
            <w:r>
              <w:rPr>
                <w:rFonts w:ascii="宋体" w:hAnsi="宋体" w:cs="宋体" w:hint="eastAsia"/>
                <w:kern w:val="0"/>
                <w:sz w:val="24"/>
              </w:rPr>
              <w:t>950.21</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3,754.00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4E7F22">
            <w:pPr>
              <w:widowControl/>
              <w:jc w:val="center"/>
              <w:textAlignment w:val="center"/>
              <w:rPr>
                <w:rFonts w:ascii="宋体" w:hAnsi="宋体" w:cs="宋体"/>
                <w:color w:val="000000"/>
                <w:sz w:val="22"/>
                <w:szCs w:val="22"/>
              </w:rPr>
            </w:pPr>
            <w:r w:rsidRPr="004E7F22">
              <w:rPr>
                <w:rFonts w:ascii="宋体" w:hAnsi="宋体" w:cs="宋体" w:hint="eastAsia"/>
                <w:kern w:val="0"/>
                <w:sz w:val="24"/>
              </w:rPr>
              <w:t>19,976.80</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2</w:t>
            </w:r>
            <w:r>
              <w:rPr>
                <w:rFonts w:ascii="宋体" w:hAnsi="宋体" w:cs="宋体" w:hint="eastAsia"/>
                <w:kern w:val="0"/>
                <w:sz w:val="24"/>
              </w:rPr>
              <w:t>、运行维护专项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c>
          <w:tcPr>
            <w:tcW w:w="2568"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c>
          <w:tcPr>
            <w:tcW w:w="2198"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r>
      <w:tr w:rsidR="00522F60">
        <w:trPr>
          <w:trHeight w:val="41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c>
          <w:tcPr>
            <w:tcW w:w="2568"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c>
          <w:tcPr>
            <w:tcW w:w="2198"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公用经费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152.92</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162.00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 xml:space="preserve">120.86 </w:t>
            </w:r>
          </w:p>
        </w:tc>
      </w:tr>
      <w:tr w:rsidR="00522F60">
        <w:trPr>
          <w:trHeight w:val="39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其中：办公经费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color w:val="FF0000"/>
                <w:kern w:val="0"/>
                <w:sz w:val="24"/>
              </w:rPr>
            </w:pPr>
            <w:r>
              <w:rPr>
                <w:rFonts w:ascii="宋体" w:hAnsi="宋体" w:cs="宋体" w:hint="eastAsia"/>
                <w:color w:val="000000"/>
                <w:kern w:val="0"/>
                <w:sz w:val="24"/>
              </w:rPr>
              <w:t>24.38</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82.26</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25.22</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水费、电费、差旅费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color w:val="FF0000"/>
                <w:kern w:val="0"/>
                <w:sz w:val="24"/>
              </w:rPr>
            </w:pPr>
            <w:r>
              <w:rPr>
                <w:rFonts w:ascii="宋体" w:hAnsi="宋体" w:cs="宋体" w:hint="eastAsia"/>
                <w:color w:val="000000"/>
                <w:kern w:val="0"/>
                <w:sz w:val="24"/>
              </w:rPr>
              <w:t>6.87</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5.19</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会议费、培训费</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color w:val="FF0000"/>
                <w:kern w:val="0"/>
                <w:sz w:val="24"/>
              </w:rPr>
            </w:pPr>
            <w:r>
              <w:rPr>
                <w:rFonts w:ascii="宋体" w:hAnsi="宋体" w:cs="宋体" w:hint="eastAsia"/>
                <w:color w:val="000000"/>
                <w:kern w:val="0"/>
                <w:sz w:val="24"/>
              </w:rPr>
              <w:t>1.06</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0.00</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522F60">
            <w:pPr>
              <w:widowControl/>
              <w:jc w:val="center"/>
              <w:rPr>
                <w:rFonts w:ascii="宋体" w:hAnsi="宋体" w:cs="宋体"/>
                <w:kern w:val="0"/>
                <w:sz w:val="24"/>
              </w:rPr>
            </w:pP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政府采购金额</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18.54</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0.21</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部门整体支出预算调整</w:t>
            </w:r>
            <w:r>
              <w:rPr>
                <w:rFonts w:ascii="宋体" w:hAnsi="宋体" w:cs="宋体" w:hint="eastAsia"/>
                <w:kern w:val="0"/>
                <w:sz w:val="24"/>
              </w:rPr>
              <w:t xml:space="preserve"> </w:t>
            </w:r>
          </w:p>
        </w:tc>
        <w:tc>
          <w:tcPr>
            <w:tcW w:w="2174" w:type="dxa"/>
            <w:gridSpan w:val="2"/>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w:t>
            </w:r>
          </w:p>
        </w:tc>
        <w:tc>
          <w:tcPr>
            <w:tcW w:w="2568" w:type="dxa"/>
            <w:gridSpan w:val="2"/>
            <w:tcBorders>
              <w:top w:val="single" w:sz="4" w:space="0" w:color="auto"/>
              <w:left w:val="nil"/>
              <w:bottom w:val="single" w:sz="4" w:space="0" w:color="auto"/>
              <w:right w:val="single" w:sz="4" w:space="0" w:color="000000"/>
            </w:tcBorders>
            <w:vAlign w:val="center"/>
          </w:tcPr>
          <w:p w:rsidR="00522F60" w:rsidRDefault="00DE2F5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16440.46</w:t>
            </w:r>
          </w:p>
        </w:tc>
        <w:tc>
          <w:tcPr>
            <w:tcW w:w="2198" w:type="dxa"/>
            <w:gridSpan w:val="2"/>
            <w:tcBorders>
              <w:top w:val="single" w:sz="4" w:space="0" w:color="auto"/>
              <w:left w:val="nil"/>
              <w:bottom w:val="single" w:sz="4" w:space="0" w:color="auto"/>
              <w:right w:val="single" w:sz="4" w:space="0" w:color="000000"/>
            </w:tcBorders>
            <w:vAlign w:val="center"/>
          </w:tcPr>
          <w:p w:rsidR="00522F60" w:rsidRDefault="00DE2F5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16440.46</w:t>
            </w:r>
          </w:p>
        </w:tc>
      </w:tr>
      <w:tr w:rsidR="00522F60">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楼堂馆所控制情况</w:t>
            </w:r>
            <w:r>
              <w:rPr>
                <w:rFonts w:ascii="宋体" w:hAnsi="宋体" w:cs="宋体" w:hint="eastAsia"/>
                <w:kern w:val="0"/>
                <w:sz w:val="24"/>
              </w:rPr>
              <w:br/>
            </w:r>
            <w:r>
              <w:rPr>
                <w:rFonts w:ascii="宋体" w:hAnsi="宋体" w:cs="宋体" w:hint="eastAsia"/>
                <w:kern w:val="0"/>
                <w:sz w:val="24"/>
              </w:rPr>
              <w:t>（</w:t>
            </w:r>
            <w:r>
              <w:rPr>
                <w:rFonts w:ascii="宋体" w:hAnsi="宋体" w:cs="宋体" w:hint="eastAsia"/>
                <w:kern w:val="0"/>
                <w:sz w:val="24"/>
              </w:rPr>
              <w:t>2019</w:t>
            </w:r>
            <w:r>
              <w:rPr>
                <w:rFonts w:ascii="宋体" w:hAnsi="宋体" w:cs="宋体" w:hint="eastAsia"/>
                <w:kern w:val="0"/>
                <w:sz w:val="24"/>
              </w:rPr>
              <w:t>年完工项目）</w:t>
            </w:r>
          </w:p>
        </w:tc>
        <w:tc>
          <w:tcPr>
            <w:tcW w:w="1190"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批复规模</w:t>
            </w:r>
            <w:r>
              <w:rPr>
                <w:rFonts w:ascii="宋体" w:hAnsi="宋体" w:cs="宋体" w:hint="eastAsia"/>
                <w:b/>
                <w:bCs/>
                <w:kern w:val="0"/>
                <w:sz w:val="24"/>
              </w:rPr>
              <w:br/>
            </w:r>
            <w:r>
              <w:rPr>
                <w:rFonts w:ascii="宋体" w:hAnsi="宋体" w:cs="宋体" w:hint="eastAsia"/>
                <w:b/>
                <w:bCs/>
                <w:kern w:val="0"/>
                <w:sz w:val="24"/>
              </w:rPr>
              <w:t>（㎡）</w:t>
            </w:r>
          </w:p>
        </w:tc>
        <w:tc>
          <w:tcPr>
            <w:tcW w:w="984"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实际规模</w:t>
            </w:r>
            <w:r>
              <w:rPr>
                <w:rFonts w:ascii="宋体" w:hAnsi="宋体" w:cs="宋体" w:hint="eastAsia"/>
                <w:b/>
                <w:bCs/>
                <w:kern w:val="0"/>
                <w:sz w:val="24"/>
              </w:rPr>
              <w:br/>
            </w:r>
            <w:r>
              <w:rPr>
                <w:rFonts w:ascii="宋体" w:hAnsi="宋体" w:cs="宋体" w:hint="eastAsia"/>
                <w:b/>
                <w:bCs/>
                <w:kern w:val="0"/>
                <w:sz w:val="24"/>
              </w:rPr>
              <w:t>（㎡）</w:t>
            </w:r>
          </w:p>
        </w:tc>
        <w:tc>
          <w:tcPr>
            <w:tcW w:w="1316"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规模控制率</w:t>
            </w:r>
          </w:p>
        </w:tc>
        <w:tc>
          <w:tcPr>
            <w:tcW w:w="1252"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预算投资</w:t>
            </w:r>
            <w:r>
              <w:rPr>
                <w:rFonts w:ascii="宋体" w:hAnsi="宋体" w:cs="宋体" w:hint="eastAsia"/>
                <w:b/>
                <w:bCs/>
                <w:kern w:val="0"/>
                <w:sz w:val="24"/>
              </w:rPr>
              <w:br/>
            </w:r>
            <w:r>
              <w:rPr>
                <w:rFonts w:ascii="宋体" w:hAnsi="宋体" w:cs="宋体" w:hint="eastAsia"/>
                <w:b/>
                <w:bCs/>
                <w:kern w:val="0"/>
                <w:sz w:val="24"/>
              </w:rPr>
              <w:t>（万元）</w:t>
            </w:r>
          </w:p>
        </w:tc>
        <w:tc>
          <w:tcPr>
            <w:tcW w:w="1008"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实际投资</w:t>
            </w:r>
            <w:r>
              <w:rPr>
                <w:rFonts w:ascii="宋体" w:hAnsi="宋体" w:cs="宋体" w:hint="eastAsia"/>
                <w:b/>
                <w:bCs/>
                <w:kern w:val="0"/>
                <w:sz w:val="24"/>
              </w:rPr>
              <w:br/>
            </w:r>
            <w:r>
              <w:rPr>
                <w:rFonts w:ascii="宋体" w:hAnsi="宋体" w:cs="宋体" w:hint="eastAsia"/>
                <w:b/>
                <w:bCs/>
                <w:kern w:val="0"/>
                <w:sz w:val="24"/>
              </w:rPr>
              <w:t>（万元）</w:t>
            </w:r>
          </w:p>
        </w:tc>
        <w:tc>
          <w:tcPr>
            <w:tcW w:w="1190"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b/>
                <w:bCs/>
                <w:kern w:val="0"/>
                <w:sz w:val="24"/>
              </w:rPr>
            </w:pPr>
            <w:r>
              <w:rPr>
                <w:rFonts w:ascii="宋体" w:hAnsi="宋体" w:cs="宋体" w:hint="eastAsia"/>
                <w:b/>
                <w:bCs/>
                <w:kern w:val="0"/>
                <w:sz w:val="24"/>
              </w:rPr>
              <w:t>投资概算控制率</w:t>
            </w:r>
          </w:p>
        </w:tc>
      </w:tr>
      <w:tr w:rsidR="00522F60">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522F60" w:rsidRDefault="00522F60">
            <w:pPr>
              <w:widowControl/>
              <w:jc w:val="left"/>
              <w:rPr>
                <w:rFonts w:ascii="宋体" w:hAnsi="宋体" w:cs="宋体"/>
                <w:kern w:val="0"/>
                <w:sz w:val="24"/>
              </w:rPr>
            </w:pPr>
          </w:p>
        </w:tc>
        <w:tc>
          <w:tcPr>
            <w:tcW w:w="1190" w:type="dxa"/>
            <w:tcBorders>
              <w:top w:val="nil"/>
              <w:left w:val="nil"/>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 xml:space="preserve">　</w:t>
            </w:r>
          </w:p>
        </w:tc>
        <w:tc>
          <w:tcPr>
            <w:tcW w:w="984" w:type="dxa"/>
            <w:tcBorders>
              <w:top w:val="nil"/>
              <w:left w:val="nil"/>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p>
        </w:tc>
        <w:tc>
          <w:tcPr>
            <w:tcW w:w="1252" w:type="dxa"/>
            <w:tcBorders>
              <w:top w:val="nil"/>
              <w:left w:val="nil"/>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p>
        </w:tc>
        <w:tc>
          <w:tcPr>
            <w:tcW w:w="1008" w:type="dxa"/>
            <w:tcBorders>
              <w:top w:val="nil"/>
              <w:left w:val="nil"/>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p>
        </w:tc>
        <w:tc>
          <w:tcPr>
            <w:tcW w:w="1190" w:type="dxa"/>
            <w:tcBorders>
              <w:top w:val="nil"/>
              <w:left w:val="nil"/>
              <w:bottom w:val="single" w:sz="4" w:space="0" w:color="auto"/>
              <w:right w:val="single" w:sz="4" w:space="0" w:color="auto"/>
            </w:tcBorders>
            <w:vAlign w:val="center"/>
          </w:tcPr>
          <w:p w:rsidR="00522F60" w:rsidRDefault="00E47DDD">
            <w:pPr>
              <w:widowControl/>
              <w:jc w:val="left"/>
              <w:rPr>
                <w:rFonts w:ascii="宋体" w:hAnsi="宋体" w:cs="宋体"/>
                <w:kern w:val="0"/>
                <w:sz w:val="24"/>
              </w:rPr>
            </w:pPr>
            <w:r>
              <w:rPr>
                <w:rFonts w:ascii="宋体" w:hAnsi="宋体" w:cs="宋体" w:hint="eastAsia"/>
                <w:kern w:val="0"/>
                <w:sz w:val="24"/>
              </w:rPr>
              <w:t xml:space="preserve">　</w:t>
            </w:r>
          </w:p>
        </w:tc>
      </w:tr>
      <w:tr w:rsidR="00522F60">
        <w:trPr>
          <w:trHeight w:val="371"/>
          <w:jc w:val="center"/>
        </w:trPr>
        <w:tc>
          <w:tcPr>
            <w:tcW w:w="3550" w:type="dxa"/>
            <w:tcBorders>
              <w:top w:val="nil"/>
              <w:left w:val="single" w:sz="4" w:space="0" w:color="auto"/>
              <w:bottom w:val="single" w:sz="4" w:space="0" w:color="auto"/>
              <w:right w:val="single" w:sz="4" w:space="0" w:color="auto"/>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厉行节约保障措施</w:t>
            </w:r>
          </w:p>
        </w:tc>
        <w:tc>
          <w:tcPr>
            <w:tcW w:w="6940" w:type="dxa"/>
            <w:gridSpan w:val="6"/>
            <w:tcBorders>
              <w:top w:val="single" w:sz="4" w:space="0" w:color="auto"/>
              <w:left w:val="nil"/>
              <w:bottom w:val="single" w:sz="4" w:space="0" w:color="auto"/>
              <w:right w:val="single" w:sz="4" w:space="0" w:color="000000"/>
            </w:tcBorders>
            <w:vAlign w:val="center"/>
          </w:tcPr>
          <w:p w:rsidR="00522F60" w:rsidRDefault="00E47DDD">
            <w:pPr>
              <w:widowControl/>
              <w:jc w:val="center"/>
              <w:rPr>
                <w:rFonts w:ascii="宋体" w:hAnsi="宋体" w:cs="宋体"/>
                <w:kern w:val="0"/>
                <w:sz w:val="24"/>
              </w:rPr>
            </w:pPr>
            <w:r>
              <w:rPr>
                <w:rFonts w:ascii="宋体" w:hAnsi="宋体" w:cs="宋体" w:hint="eastAsia"/>
                <w:kern w:val="0"/>
                <w:sz w:val="24"/>
              </w:rPr>
              <w:t xml:space="preserve">　</w:t>
            </w:r>
          </w:p>
        </w:tc>
      </w:tr>
      <w:tr w:rsidR="00522F60">
        <w:trPr>
          <w:trHeight w:val="700"/>
          <w:jc w:val="center"/>
        </w:trPr>
        <w:tc>
          <w:tcPr>
            <w:tcW w:w="10490" w:type="dxa"/>
            <w:gridSpan w:val="7"/>
            <w:tcBorders>
              <w:top w:val="single" w:sz="4" w:space="0" w:color="auto"/>
              <w:left w:val="nil"/>
              <w:bottom w:val="nil"/>
              <w:right w:val="nil"/>
            </w:tcBorders>
            <w:vAlign w:val="center"/>
          </w:tcPr>
          <w:p w:rsidR="00522F60" w:rsidRDefault="00E47DDD">
            <w:pPr>
              <w:widowControl/>
              <w:jc w:val="left"/>
              <w:rPr>
                <w:rFonts w:ascii="宋体" w:hAnsi="宋体" w:cs="宋体"/>
                <w:kern w:val="0"/>
                <w:sz w:val="22"/>
                <w:szCs w:val="22"/>
              </w:rPr>
            </w:pPr>
            <w:r>
              <w:rPr>
                <w:rFonts w:ascii="宋体" w:hAnsi="宋体" w:cs="宋体" w:hint="eastAsia"/>
                <w:kern w:val="0"/>
                <w:sz w:val="22"/>
                <w:szCs w:val="22"/>
              </w:rPr>
              <w:t>说明：“项目支出”需要填报除专项资金和基本支出以外的所有项目情况，包括业务工作项目、运行维护项目等；“公用经费”填报基本支出中的一般商品和服务支出。</w:t>
            </w:r>
          </w:p>
        </w:tc>
      </w:tr>
    </w:tbl>
    <w:p w:rsidR="00522F60" w:rsidRDefault="00E47DDD">
      <w:r>
        <w:rPr>
          <w:rFonts w:hint="eastAsia"/>
        </w:rPr>
        <w:t xml:space="preserve"> </w:t>
      </w:r>
    </w:p>
    <w:p w:rsidR="00522F60" w:rsidRDefault="00522F60"/>
    <w:p w:rsidR="00522F60" w:rsidRDefault="00522F60"/>
    <w:p w:rsidR="00522F60" w:rsidRDefault="00522F60"/>
    <w:p w:rsidR="00522F60" w:rsidRDefault="00522F60"/>
    <w:p w:rsidR="00522F60" w:rsidRDefault="00522F60">
      <w:pPr>
        <w:rPr>
          <w:rFonts w:ascii="黑体" w:eastAsia="黑体" w:hAnsi="宋体" w:cs="宋体"/>
          <w:kern w:val="0"/>
          <w:sz w:val="32"/>
          <w:szCs w:val="32"/>
        </w:rPr>
      </w:pPr>
    </w:p>
    <w:p w:rsidR="00522F60" w:rsidRDefault="00E47DDD">
      <w:pPr>
        <w:rPr>
          <w:rFonts w:ascii="黑体" w:eastAsia="黑体" w:hAnsi="宋体" w:cs="宋体"/>
          <w:kern w:val="0"/>
          <w:sz w:val="32"/>
          <w:szCs w:val="32"/>
        </w:rPr>
      </w:pPr>
      <w:r>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3</w:t>
      </w:r>
    </w:p>
    <w:p w:rsidR="00522F60" w:rsidRDefault="00E47DDD">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长沙市雨花区市政设施维护中心</w:t>
      </w:r>
    </w:p>
    <w:p w:rsidR="00522F60" w:rsidRDefault="00E47DDD">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2019</w:t>
      </w:r>
      <w:r>
        <w:rPr>
          <w:rFonts w:asciiTheme="majorEastAsia" w:eastAsiaTheme="majorEastAsia" w:hAnsiTheme="majorEastAsia" w:cstheme="majorEastAsia" w:hint="eastAsia"/>
          <w:b/>
          <w:sz w:val="32"/>
          <w:szCs w:val="32"/>
        </w:rPr>
        <w:t>年部门整体支出绩效报告</w:t>
      </w:r>
    </w:p>
    <w:p w:rsidR="00522F60" w:rsidRDefault="00522F60">
      <w:pPr>
        <w:jc w:val="center"/>
        <w:rPr>
          <w:rFonts w:asciiTheme="majorEastAsia" w:eastAsiaTheme="majorEastAsia" w:hAnsiTheme="majorEastAsia" w:cstheme="majorEastAsia"/>
          <w:b/>
          <w:sz w:val="32"/>
          <w:szCs w:val="32"/>
        </w:rPr>
      </w:pP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为进一步强化财政支出责任，推进财政科学化、精细化管理，提高财政资金使用效益，根据长沙市雨花区财政局</w:t>
      </w:r>
      <w:r>
        <w:rPr>
          <w:rFonts w:ascii="仿宋_GB2312" w:eastAsia="仿宋_GB2312" w:hAnsi="仿宋_GB2312" w:cs="仿宋_GB2312" w:hint="eastAsia"/>
          <w:sz w:val="30"/>
          <w:szCs w:val="30"/>
        </w:rPr>
        <w:t>《雨花区财政局关于开展</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年度财政支出预算绩效自评工作的通知》</w:t>
      </w:r>
      <w:r>
        <w:rPr>
          <w:rFonts w:ascii="仿宋_GB2312" w:eastAsia="仿宋_GB2312" w:hAnsi="仿宋_GB2312" w:cs="仿宋_GB2312" w:hint="eastAsia"/>
          <w:sz w:val="30"/>
          <w:szCs w:val="30"/>
        </w:rPr>
        <w:t>精神，我</w:t>
      </w:r>
      <w:r>
        <w:rPr>
          <w:rFonts w:ascii="仿宋_GB2312" w:eastAsia="仿宋_GB2312" w:hAnsi="仿宋_GB2312" w:cs="仿宋_GB2312" w:hint="eastAsia"/>
          <w:sz w:val="30"/>
          <w:szCs w:val="30"/>
        </w:rPr>
        <w:t>中心</w:t>
      </w:r>
      <w:r>
        <w:rPr>
          <w:rFonts w:ascii="仿宋_GB2312" w:eastAsia="仿宋_GB2312" w:hAnsi="仿宋_GB2312" w:cs="仿宋_GB2312" w:hint="eastAsia"/>
          <w:sz w:val="30"/>
          <w:szCs w:val="30"/>
        </w:rPr>
        <w:t>对</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年度财政支出绩效进行了自评，现报告如下：</w:t>
      </w:r>
    </w:p>
    <w:p w:rsidR="00522F60" w:rsidRDefault="00E47DDD">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一、部门概况</w:t>
      </w:r>
      <w:r>
        <w:rPr>
          <w:rFonts w:ascii="仿宋_GB2312" w:eastAsia="仿宋_GB2312" w:hAnsi="仿宋_GB2312" w:cs="仿宋_GB2312" w:hint="eastAsia"/>
          <w:b/>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（一）部门基本情况</w:t>
      </w:r>
      <w:r>
        <w:rPr>
          <w:rFonts w:ascii="仿宋_GB2312" w:eastAsia="仿宋_GB2312" w:hAnsi="仿宋_GB2312" w:cs="仿宋_GB2312" w:hint="eastAsia"/>
          <w:sz w:val="30"/>
          <w:szCs w:val="30"/>
        </w:rPr>
        <w:t xml:space="preserve"> </w:t>
      </w:r>
    </w:p>
    <w:p w:rsidR="00522F60" w:rsidRDefault="00E47DDD">
      <w:pPr>
        <w:ind w:firstLineChars="200" w:firstLine="600"/>
        <w:rPr>
          <w:rFonts w:ascii="仿宋_GB2312" w:eastAsia="仿宋_GB2312" w:hAnsi="仿宋_GB2312" w:cs="仿宋_GB2312"/>
          <w:sz w:val="30"/>
          <w:szCs w:val="30"/>
          <w:highlight w:val="lightGray"/>
        </w:rPr>
      </w:pPr>
      <w:r>
        <w:rPr>
          <w:rFonts w:ascii="仿宋_GB2312" w:eastAsia="仿宋_GB2312" w:hAnsi="仿宋_GB2312" w:cs="仿宋_GB2312" w:hint="eastAsia"/>
          <w:sz w:val="30"/>
          <w:szCs w:val="30"/>
        </w:rPr>
        <w:t>全中心核定编制</w:t>
      </w:r>
      <w:r>
        <w:rPr>
          <w:rFonts w:ascii="仿宋_GB2312" w:eastAsia="仿宋_GB2312" w:hAnsi="仿宋_GB2312" w:cs="仿宋_GB2312" w:hint="eastAsia"/>
          <w:sz w:val="30"/>
          <w:szCs w:val="30"/>
        </w:rPr>
        <w:t>53</w:t>
      </w:r>
      <w:r>
        <w:rPr>
          <w:rFonts w:ascii="仿宋_GB2312" w:eastAsia="仿宋_GB2312" w:hAnsi="仿宋_GB2312" w:cs="仿宋_GB2312" w:hint="eastAsia"/>
          <w:sz w:val="30"/>
          <w:szCs w:val="30"/>
        </w:rPr>
        <w:t>人，现在职在岗</w:t>
      </w:r>
      <w:r>
        <w:rPr>
          <w:rFonts w:ascii="仿宋_GB2312" w:eastAsia="仿宋_GB2312" w:hAnsi="仿宋_GB2312" w:cs="仿宋_GB2312" w:hint="eastAsia"/>
          <w:sz w:val="30"/>
          <w:szCs w:val="30"/>
        </w:rPr>
        <w:t>53</w:t>
      </w:r>
      <w:r>
        <w:rPr>
          <w:rFonts w:ascii="仿宋_GB2312" w:eastAsia="仿宋_GB2312" w:hAnsi="仿宋_GB2312" w:cs="仿宋_GB2312" w:hint="eastAsia"/>
          <w:sz w:val="30"/>
          <w:szCs w:val="30"/>
        </w:rPr>
        <w:t>人，退休职工</w:t>
      </w:r>
      <w:r>
        <w:rPr>
          <w:rFonts w:ascii="仿宋_GB2312" w:eastAsia="仿宋_GB2312" w:hAnsi="仿宋_GB2312" w:cs="仿宋_GB2312" w:hint="eastAsia"/>
          <w:sz w:val="30"/>
          <w:szCs w:val="30"/>
        </w:rPr>
        <w:t>73</w:t>
      </w:r>
      <w:r>
        <w:rPr>
          <w:rFonts w:ascii="仿宋_GB2312" w:eastAsia="仿宋_GB2312" w:hAnsi="仿宋_GB2312" w:cs="仿宋_GB2312" w:hint="eastAsia"/>
          <w:sz w:val="30"/>
          <w:szCs w:val="30"/>
        </w:rPr>
        <w:t>人，合同制聘用人员</w:t>
      </w:r>
      <w:r>
        <w:rPr>
          <w:rFonts w:ascii="仿宋_GB2312" w:eastAsia="仿宋_GB2312" w:hAnsi="仿宋_GB2312" w:cs="仿宋_GB2312" w:hint="eastAsia"/>
          <w:sz w:val="30"/>
          <w:szCs w:val="30"/>
        </w:rPr>
        <w:t>68</w:t>
      </w:r>
      <w:r>
        <w:rPr>
          <w:rFonts w:ascii="仿宋_GB2312" w:eastAsia="仿宋_GB2312" w:hAnsi="仿宋_GB2312" w:cs="仿宋_GB2312" w:hint="eastAsia"/>
          <w:sz w:val="30"/>
          <w:szCs w:val="30"/>
        </w:rPr>
        <w:t>人（含市政公司聘用人员</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人），合同聘用制民工</w:t>
      </w:r>
      <w:r>
        <w:rPr>
          <w:rFonts w:ascii="仿宋_GB2312" w:eastAsia="仿宋_GB2312" w:hAnsi="仿宋_GB2312" w:cs="仿宋_GB2312" w:hint="eastAsia"/>
          <w:sz w:val="30"/>
          <w:szCs w:val="30"/>
        </w:rPr>
        <w:t>42</w:t>
      </w:r>
      <w:r>
        <w:rPr>
          <w:rFonts w:ascii="仿宋_GB2312" w:eastAsia="仿宋_GB2312" w:hAnsi="仿宋_GB2312" w:cs="仿宋_GB2312" w:hint="eastAsia"/>
          <w:sz w:val="30"/>
          <w:szCs w:val="30"/>
        </w:rPr>
        <w:t>人。内设办公室、财务审计室、后勤保障室、路政巡查室、工程技术室、</w:t>
      </w:r>
      <w:proofErr w:type="gramStart"/>
      <w:r>
        <w:rPr>
          <w:rFonts w:ascii="仿宋_GB2312" w:eastAsia="仿宋_GB2312" w:hAnsi="仿宋_GB2312" w:cs="仿宋_GB2312" w:hint="eastAsia"/>
          <w:sz w:val="30"/>
          <w:szCs w:val="30"/>
        </w:rPr>
        <w:t>维护室</w:t>
      </w:r>
      <w:proofErr w:type="gramEnd"/>
      <w:r>
        <w:rPr>
          <w:rFonts w:ascii="仿宋_GB2312" w:eastAsia="仿宋_GB2312" w:hAnsi="仿宋_GB2312" w:cs="仿宋_GB2312" w:hint="eastAsia"/>
          <w:sz w:val="30"/>
          <w:szCs w:val="30"/>
        </w:rPr>
        <w:t>六个科室。总资产达</w:t>
      </w:r>
      <w:r>
        <w:rPr>
          <w:rFonts w:ascii="仿宋_GB2312" w:eastAsia="仿宋_GB2312" w:hAnsi="仿宋_GB2312" w:cs="仿宋_GB2312" w:hint="eastAsia"/>
          <w:sz w:val="30"/>
          <w:szCs w:val="30"/>
        </w:rPr>
        <w:t>3,120.37</w:t>
      </w:r>
      <w:r>
        <w:rPr>
          <w:rFonts w:ascii="仿宋_GB2312" w:eastAsia="仿宋_GB2312" w:hAnsi="仿宋_GB2312" w:cs="仿宋_GB2312" w:hint="eastAsia"/>
          <w:sz w:val="30"/>
          <w:szCs w:val="30"/>
        </w:rPr>
        <w:t>万元的市政维护、管理、建设综合部门。</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主要职能：</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、负责贯彻落实中央、省、市有关城市道路市政设施维护的法律法规。</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、参与制定辖区内城市道路发展规划和道路新建、改建、扩建项目的规划论证、设计和验收。</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负责辖区内道路市政设施（包括车行道、人行道、排水管网等）的路政巡查；按规定参与市政类行政许可事项的现场查勘、批后监管、恢复标准及验收（包含社区、小区）的技术性工作；参与城市道路赔偿、补偿费</w:t>
      </w:r>
      <w:proofErr w:type="gramStart"/>
      <w:r>
        <w:rPr>
          <w:rFonts w:ascii="仿宋_GB2312" w:eastAsia="仿宋_GB2312" w:hAnsi="仿宋_GB2312" w:cs="仿宋_GB2312" w:hint="eastAsia"/>
          <w:sz w:val="30"/>
          <w:szCs w:val="30"/>
        </w:rPr>
        <w:t>的核量计费</w:t>
      </w:r>
      <w:proofErr w:type="gramEnd"/>
      <w:r>
        <w:rPr>
          <w:rFonts w:ascii="仿宋_GB2312" w:eastAsia="仿宋_GB2312" w:hAnsi="仿宋_GB2312" w:cs="仿宋_GB2312" w:hint="eastAsia"/>
          <w:sz w:val="30"/>
          <w:szCs w:val="30"/>
        </w:rPr>
        <w:t>工作；负责对擅自占用、挖掘城市道路，违规设置各种箱柜、管线、杆</w:t>
      </w:r>
      <w:r>
        <w:rPr>
          <w:rFonts w:ascii="仿宋_GB2312" w:eastAsia="仿宋_GB2312" w:hAnsi="仿宋_GB2312" w:cs="仿宋_GB2312" w:hint="eastAsia"/>
          <w:sz w:val="30"/>
          <w:szCs w:val="30"/>
        </w:rPr>
        <w:lastRenderedPageBreak/>
        <w:t>线等市政类问题，移交执法部门进行执法，执法后对恢复情</w:t>
      </w:r>
      <w:r>
        <w:rPr>
          <w:rFonts w:ascii="仿宋_GB2312" w:eastAsia="仿宋_GB2312" w:hAnsi="仿宋_GB2312" w:cs="仿宋_GB2312" w:hint="eastAsia"/>
          <w:sz w:val="30"/>
          <w:szCs w:val="30"/>
        </w:rPr>
        <w:t>况进行验收。</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、负责辖区内主次干道、支路市政设施（包括车行道、人行道、盲道、</w:t>
      </w:r>
      <w:proofErr w:type="gramStart"/>
      <w:r>
        <w:rPr>
          <w:rFonts w:ascii="仿宋_GB2312" w:eastAsia="仿宋_GB2312" w:hAnsi="仿宋_GB2312" w:cs="仿宋_GB2312" w:hint="eastAsia"/>
          <w:sz w:val="30"/>
          <w:szCs w:val="30"/>
        </w:rPr>
        <w:t>侧平石</w:t>
      </w:r>
      <w:proofErr w:type="gramEnd"/>
      <w:r>
        <w:rPr>
          <w:rFonts w:ascii="仿宋_GB2312" w:eastAsia="仿宋_GB2312" w:hAnsi="仿宋_GB2312" w:cs="仿宋_GB2312" w:hint="eastAsia"/>
          <w:sz w:val="30"/>
          <w:szCs w:val="30"/>
        </w:rPr>
        <w:t>、障碍柱球、排水管网等）的维护。</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、负责辖区维护范围内道路市政设施量的核查、统计，以及新增维护工作量的申报，保持现有道路市政设施的完好。</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、参与对省、市重点工程建设项目交通疏解道路按设计方案组织道路及排水设施验收。重点工程完工后，负责市政设施移交手续的办理。</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、完成上级交办的其它任务。</w:t>
      </w:r>
    </w:p>
    <w:p w:rsidR="00522F60" w:rsidRPr="000878D5"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重点工作计划：</w:t>
      </w:r>
      <w:r w:rsidR="000878D5" w:rsidRPr="000878D5">
        <w:rPr>
          <w:rFonts w:ascii="仿宋_GB2312" w:eastAsia="仿宋_GB2312" w:hAnsi="仿宋_GB2312" w:cs="仿宋_GB2312" w:hint="eastAsia"/>
          <w:sz w:val="30"/>
          <w:szCs w:val="30"/>
        </w:rPr>
        <w:t>完成市对区绩效考核任务</w:t>
      </w:r>
      <w:r w:rsidRPr="000878D5">
        <w:rPr>
          <w:rFonts w:ascii="仿宋_GB2312" w:eastAsia="仿宋_GB2312" w:hAnsi="仿宋_GB2312" w:cs="仿宋_GB2312" w:hint="eastAsia"/>
          <w:sz w:val="30"/>
          <w:szCs w:val="30"/>
        </w:rPr>
        <w:t>；</w:t>
      </w:r>
      <w:r w:rsidR="000878D5" w:rsidRPr="000878D5">
        <w:rPr>
          <w:rFonts w:ascii="仿宋_GB2312" w:eastAsia="仿宋_GB2312" w:hAnsi="仿宋_GB2312" w:cs="仿宋_GB2312" w:hint="eastAsia"/>
          <w:sz w:val="30"/>
          <w:szCs w:val="30"/>
        </w:rPr>
        <w:t>完</w:t>
      </w:r>
      <w:r w:rsidR="000878D5">
        <w:rPr>
          <w:rFonts w:ascii="仿宋_GB2312" w:eastAsia="仿宋_GB2312" w:hAnsi="仿宋_GB2312" w:cs="仿宋_GB2312" w:hint="eastAsia"/>
          <w:sz w:val="30"/>
          <w:szCs w:val="30"/>
        </w:rPr>
        <w:t>全区对我中心绩效考核任务；</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关于印发长沙市“一圈两场三道”建设</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年工作方案的通知》）</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个路段的自行车道改建工程；沙</w:t>
      </w:r>
      <w:proofErr w:type="gramStart"/>
      <w:r>
        <w:rPr>
          <w:rFonts w:ascii="仿宋_GB2312" w:eastAsia="仿宋_GB2312" w:hAnsi="仿宋_GB2312" w:cs="仿宋_GB2312" w:hint="eastAsia"/>
          <w:sz w:val="30"/>
          <w:szCs w:val="30"/>
        </w:rPr>
        <w:t>湾路</w:t>
      </w:r>
      <w:proofErr w:type="gramEnd"/>
      <w:r>
        <w:rPr>
          <w:rFonts w:ascii="仿宋_GB2312" w:eastAsia="仿宋_GB2312" w:hAnsi="仿宋_GB2312" w:cs="仿宋_GB2312" w:hint="eastAsia"/>
          <w:sz w:val="30"/>
          <w:szCs w:val="30"/>
        </w:rPr>
        <w:t>（曲塘路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石坝路）的文化步道建设工作，文化步道建设长度共计</w:t>
      </w:r>
      <w:r>
        <w:rPr>
          <w:rFonts w:ascii="仿宋_GB2312" w:eastAsia="仿宋_GB2312" w:hAnsi="仿宋_GB2312" w:cs="仿宋_GB2312" w:hint="eastAsia"/>
          <w:sz w:val="30"/>
          <w:szCs w:val="30"/>
        </w:rPr>
        <w:t>1.2km</w:t>
      </w:r>
      <w:r>
        <w:rPr>
          <w:rFonts w:ascii="仿宋_GB2312" w:eastAsia="仿宋_GB2312" w:hAnsi="仿宋_GB2312" w:cs="仿宋_GB2312" w:hint="eastAsia"/>
          <w:sz w:val="30"/>
          <w:szCs w:val="30"/>
        </w:rPr>
        <w:t>；</w:t>
      </w:r>
      <w:r w:rsidR="000878D5" w:rsidRPr="000878D5">
        <w:rPr>
          <w:rFonts w:ascii="仿宋_GB2312" w:eastAsia="仿宋_GB2312" w:hAnsi="仿宋_GB2312" w:cs="仿宋_GB2312" w:hint="eastAsia"/>
          <w:sz w:val="30"/>
          <w:szCs w:val="30"/>
        </w:rPr>
        <w:t>完成</w:t>
      </w:r>
      <w:r w:rsidRPr="000878D5">
        <w:rPr>
          <w:rFonts w:ascii="仿宋_GB2312" w:eastAsia="仿宋_GB2312" w:hAnsi="仿宋_GB2312" w:cs="仿宋_GB2312" w:hint="eastAsia"/>
          <w:sz w:val="30"/>
          <w:szCs w:val="30"/>
        </w:rPr>
        <w:t>全区</w:t>
      </w:r>
      <w:r w:rsidRPr="000878D5">
        <w:rPr>
          <w:rFonts w:ascii="仿宋_GB2312" w:eastAsia="仿宋_GB2312" w:hAnsi="仿宋_GB2312" w:cs="仿宋_GB2312" w:hint="eastAsia"/>
          <w:sz w:val="30"/>
          <w:szCs w:val="30"/>
        </w:rPr>
        <w:t>窨井整治改造、老旧化粪池改造</w:t>
      </w:r>
      <w:r w:rsidR="000878D5" w:rsidRPr="000878D5">
        <w:rPr>
          <w:rFonts w:ascii="仿宋_GB2312" w:eastAsia="仿宋_GB2312" w:hAnsi="仿宋_GB2312" w:cs="仿宋_GB2312" w:hint="eastAsia"/>
          <w:sz w:val="30"/>
          <w:szCs w:val="30"/>
        </w:rPr>
        <w:t>、管网清淤、支路街巷提质改造、人行天桥等等项目建设</w:t>
      </w:r>
      <w:r w:rsidRPr="000878D5">
        <w:rPr>
          <w:rFonts w:ascii="仿宋_GB2312" w:eastAsia="仿宋_GB2312" w:hAnsi="仿宋_GB2312" w:cs="仿宋_GB2312" w:hint="eastAsia"/>
          <w:sz w:val="30"/>
          <w:szCs w:val="30"/>
        </w:rPr>
        <w:t>。</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（二）部门整体支出规模、使用方向和主要内容、涉及</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范围等。</w:t>
      </w:r>
      <w:r>
        <w:rPr>
          <w:rFonts w:ascii="仿宋_GB2312" w:eastAsia="仿宋_GB2312" w:hAnsi="仿宋_GB2312" w:cs="仿宋_GB2312" w:hint="eastAsia"/>
          <w:sz w:val="30"/>
          <w:szCs w:val="30"/>
        </w:rPr>
        <w:t xml:space="preserve"> </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、常态推进精细维护。</w:t>
      </w:r>
      <w:r>
        <w:rPr>
          <w:rFonts w:ascii="仿宋_GB2312" w:eastAsia="仿宋_GB2312" w:hAnsi="仿宋_GB2312" w:cs="仿宋_GB2312" w:hint="eastAsia"/>
          <w:sz w:val="30"/>
          <w:szCs w:val="30"/>
        </w:rPr>
        <w:t>全年整修路面</w:t>
      </w:r>
      <w:r>
        <w:rPr>
          <w:rFonts w:ascii="仿宋_GB2312" w:eastAsia="仿宋_GB2312" w:hAnsi="仿宋_GB2312" w:cs="仿宋_GB2312" w:hint="eastAsia"/>
          <w:sz w:val="30"/>
          <w:szCs w:val="30"/>
        </w:rPr>
        <w:t>14.8</w:t>
      </w:r>
      <w:r>
        <w:rPr>
          <w:rFonts w:ascii="仿宋_GB2312" w:eastAsia="仿宋_GB2312" w:hAnsi="仿宋_GB2312" w:cs="仿宋_GB2312" w:hint="eastAsia"/>
          <w:sz w:val="30"/>
          <w:szCs w:val="30"/>
        </w:rPr>
        <w:t>万平方米，修复人行道及盲道</w:t>
      </w:r>
      <w:r>
        <w:rPr>
          <w:rFonts w:ascii="仿宋_GB2312" w:eastAsia="仿宋_GB2312" w:hAnsi="仿宋_GB2312" w:cs="仿宋_GB2312" w:hint="eastAsia"/>
          <w:sz w:val="30"/>
          <w:szCs w:val="30"/>
        </w:rPr>
        <w:t>6.1</w:t>
      </w:r>
      <w:r>
        <w:rPr>
          <w:rFonts w:ascii="仿宋_GB2312" w:eastAsia="仿宋_GB2312" w:hAnsi="仿宋_GB2312" w:cs="仿宋_GB2312" w:hint="eastAsia"/>
          <w:sz w:val="30"/>
          <w:szCs w:val="30"/>
        </w:rPr>
        <w:t>万平方米，调修</w:t>
      </w:r>
      <w:proofErr w:type="gramStart"/>
      <w:r>
        <w:rPr>
          <w:rFonts w:ascii="仿宋_GB2312" w:eastAsia="仿宋_GB2312" w:hAnsi="仿宋_GB2312" w:cs="仿宋_GB2312" w:hint="eastAsia"/>
          <w:sz w:val="30"/>
          <w:szCs w:val="30"/>
        </w:rPr>
        <w:t>平侧石</w:t>
      </w:r>
      <w:proofErr w:type="gramEnd"/>
      <w:r>
        <w:rPr>
          <w:rFonts w:ascii="仿宋_GB2312" w:eastAsia="仿宋_GB2312" w:hAnsi="仿宋_GB2312" w:cs="仿宋_GB2312" w:hint="eastAsia"/>
          <w:sz w:val="30"/>
          <w:szCs w:val="30"/>
        </w:rPr>
        <w:t>6110</w:t>
      </w:r>
      <w:r>
        <w:rPr>
          <w:rFonts w:ascii="仿宋_GB2312" w:eastAsia="仿宋_GB2312" w:hAnsi="仿宋_GB2312" w:cs="仿宋_GB2312" w:hint="eastAsia"/>
          <w:sz w:val="30"/>
          <w:szCs w:val="30"/>
        </w:rPr>
        <w:t>米，修复隔离设施</w:t>
      </w:r>
      <w:r>
        <w:rPr>
          <w:rFonts w:ascii="仿宋_GB2312" w:eastAsia="仿宋_GB2312" w:hAnsi="仿宋_GB2312" w:cs="仿宋_GB2312" w:hint="eastAsia"/>
          <w:sz w:val="30"/>
          <w:szCs w:val="30"/>
        </w:rPr>
        <w:t>716</w:t>
      </w:r>
      <w:r>
        <w:rPr>
          <w:rFonts w:ascii="仿宋_GB2312" w:eastAsia="仿宋_GB2312" w:hAnsi="仿宋_GB2312" w:cs="仿宋_GB2312" w:hint="eastAsia"/>
          <w:sz w:val="30"/>
          <w:szCs w:val="30"/>
        </w:rPr>
        <w:t>处，调整各类井盖</w:t>
      </w:r>
      <w:r>
        <w:rPr>
          <w:rFonts w:ascii="仿宋_GB2312" w:eastAsia="仿宋_GB2312" w:hAnsi="仿宋_GB2312" w:cs="仿宋_GB2312" w:hint="eastAsia"/>
          <w:sz w:val="30"/>
          <w:szCs w:val="30"/>
        </w:rPr>
        <w:t>562</w:t>
      </w:r>
      <w:r>
        <w:rPr>
          <w:rFonts w:ascii="仿宋_GB2312" w:eastAsia="仿宋_GB2312" w:hAnsi="仿宋_GB2312" w:cs="仿宋_GB2312" w:hint="eastAsia"/>
          <w:sz w:val="30"/>
          <w:szCs w:val="30"/>
        </w:rPr>
        <w:t>座，更换各型井盖、沟盖板</w:t>
      </w:r>
      <w:r>
        <w:rPr>
          <w:rFonts w:ascii="仿宋_GB2312" w:eastAsia="仿宋_GB2312" w:hAnsi="仿宋_GB2312" w:cs="仿宋_GB2312" w:hint="eastAsia"/>
          <w:sz w:val="30"/>
          <w:szCs w:val="30"/>
        </w:rPr>
        <w:t>984</w:t>
      </w:r>
      <w:r>
        <w:rPr>
          <w:rFonts w:ascii="仿宋_GB2312" w:eastAsia="仿宋_GB2312" w:hAnsi="仿宋_GB2312" w:cs="仿宋_GB2312" w:hint="eastAsia"/>
          <w:sz w:val="30"/>
          <w:szCs w:val="30"/>
        </w:rPr>
        <w:t>块。</w:t>
      </w:r>
      <w:r>
        <w:rPr>
          <w:rFonts w:ascii="仿宋_GB2312" w:eastAsia="仿宋_GB2312" w:hAnsi="仿宋_GB2312" w:cs="仿宋_GB2312" w:hint="eastAsia"/>
          <w:sz w:val="30"/>
          <w:szCs w:val="30"/>
        </w:rPr>
        <w:t>大力支援路桥社区、白田社区、</w:t>
      </w:r>
      <w:proofErr w:type="gramStart"/>
      <w:r>
        <w:rPr>
          <w:rFonts w:ascii="仿宋_GB2312" w:eastAsia="仿宋_GB2312" w:hAnsi="仿宋_GB2312" w:cs="仿宋_GB2312" w:hint="eastAsia"/>
          <w:sz w:val="30"/>
          <w:szCs w:val="30"/>
        </w:rPr>
        <w:t>职教城</w:t>
      </w:r>
      <w:proofErr w:type="gramEnd"/>
      <w:r>
        <w:rPr>
          <w:rFonts w:ascii="仿宋_GB2312" w:eastAsia="仿宋_GB2312" w:hAnsi="仿宋_GB2312" w:cs="仿宋_GB2312" w:hint="eastAsia"/>
          <w:sz w:val="30"/>
          <w:szCs w:val="30"/>
        </w:rPr>
        <w:t>和江益路等处实施维护整治，刨铣罩面</w:t>
      </w:r>
      <w:r>
        <w:rPr>
          <w:rFonts w:ascii="仿宋_GB2312" w:eastAsia="仿宋_GB2312" w:hAnsi="仿宋_GB2312" w:cs="仿宋_GB2312" w:hint="eastAsia"/>
          <w:sz w:val="30"/>
          <w:szCs w:val="30"/>
        </w:rPr>
        <w:t>2508</w:t>
      </w:r>
      <w:r>
        <w:rPr>
          <w:rFonts w:ascii="仿宋_GB2312" w:eastAsia="仿宋_GB2312" w:hAnsi="仿宋_GB2312" w:cs="仿宋_GB2312" w:hint="eastAsia"/>
          <w:sz w:val="30"/>
          <w:szCs w:val="30"/>
        </w:rPr>
        <w:t>平方米，修复社区楼栋间道路</w:t>
      </w:r>
      <w:r>
        <w:rPr>
          <w:rFonts w:ascii="仿宋_GB2312" w:eastAsia="仿宋_GB2312" w:hAnsi="仿宋_GB2312" w:cs="仿宋_GB2312" w:hint="eastAsia"/>
          <w:sz w:val="30"/>
          <w:szCs w:val="30"/>
        </w:rPr>
        <w:t>620</w:t>
      </w:r>
      <w:r>
        <w:rPr>
          <w:rFonts w:ascii="仿宋_GB2312" w:eastAsia="仿宋_GB2312" w:hAnsi="仿宋_GB2312" w:cs="仿宋_GB2312" w:hint="eastAsia"/>
          <w:sz w:val="30"/>
          <w:szCs w:val="30"/>
        </w:rPr>
        <w:t>平方米，修复人行道</w:t>
      </w:r>
      <w:r>
        <w:rPr>
          <w:rFonts w:ascii="仿宋_GB2312" w:eastAsia="仿宋_GB2312" w:hAnsi="仿宋_GB2312" w:cs="仿宋_GB2312" w:hint="eastAsia"/>
          <w:sz w:val="30"/>
          <w:szCs w:val="30"/>
        </w:rPr>
        <w:t>325</w:t>
      </w:r>
      <w:r>
        <w:rPr>
          <w:rFonts w:ascii="仿宋_GB2312" w:eastAsia="仿宋_GB2312" w:hAnsi="仿宋_GB2312" w:cs="仿宋_GB2312" w:hint="eastAsia"/>
          <w:sz w:val="30"/>
          <w:szCs w:val="30"/>
        </w:rPr>
        <w:t>平方米，调整和更换各类型井盖</w:t>
      </w:r>
      <w:r>
        <w:rPr>
          <w:rFonts w:ascii="仿宋_GB2312" w:eastAsia="仿宋_GB2312" w:hAnsi="仿宋_GB2312" w:cs="仿宋_GB2312" w:hint="eastAsia"/>
          <w:sz w:val="30"/>
          <w:szCs w:val="30"/>
        </w:rPr>
        <w:t>1012</w:t>
      </w:r>
      <w:r>
        <w:rPr>
          <w:rFonts w:ascii="仿宋_GB2312" w:eastAsia="仿宋_GB2312" w:hAnsi="仿宋_GB2312" w:cs="仿宋_GB2312" w:hint="eastAsia"/>
          <w:sz w:val="30"/>
          <w:szCs w:val="30"/>
        </w:rPr>
        <w:t>块，优质、高效完成文明创建迎国检工作。</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、抓</w:t>
      </w:r>
      <w:proofErr w:type="gramStart"/>
      <w:r>
        <w:rPr>
          <w:rFonts w:ascii="仿宋_GB2312" w:eastAsia="仿宋_GB2312" w:hAnsi="仿宋_GB2312" w:cs="仿宋_GB2312" w:hint="eastAsia"/>
          <w:b/>
          <w:bCs/>
          <w:sz w:val="30"/>
          <w:szCs w:val="30"/>
        </w:rPr>
        <w:t>实道路提</w:t>
      </w:r>
      <w:proofErr w:type="gramEnd"/>
      <w:r>
        <w:rPr>
          <w:rFonts w:ascii="仿宋_GB2312" w:eastAsia="仿宋_GB2312" w:hAnsi="仿宋_GB2312" w:cs="仿宋_GB2312" w:hint="eastAsia"/>
          <w:b/>
          <w:bCs/>
          <w:sz w:val="30"/>
          <w:szCs w:val="30"/>
        </w:rPr>
        <w:t>质增效工程。</w:t>
      </w:r>
      <w:r>
        <w:rPr>
          <w:rFonts w:ascii="仿宋_GB2312" w:eastAsia="仿宋_GB2312" w:hAnsi="仿宋_GB2312" w:cs="仿宋_GB2312" w:hint="eastAsia"/>
          <w:sz w:val="30"/>
          <w:szCs w:val="30"/>
        </w:rPr>
        <w:t>实施沙</w:t>
      </w:r>
      <w:proofErr w:type="gramStart"/>
      <w:r>
        <w:rPr>
          <w:rFonts w:ascii="仿宋_GB2312" w:eastAsia="仿宋_GB2312" w:hAnsi="仿宋_GB2312" w:cs="仿宋_GB2312" w:hint="eastAsia"/>
          <w:sz w:val="30"/>
          <w:szCs w:val="30"/>
        </w:rPr>
        <w:t>湾路</w:t>
      </w:r>
      <w:proofErr w:type="gramEnd"/>
      <w:r>
        <w:rPr>
          <w:rFonts w:ascii="仿宋_GB2312" w:eastAsia="仿宋_GB2312" w:hAnsi="仿宋_GB2312" w:cs="仿宋_GB2312" w:hint="eastAsia"/>
          <w:sz w:val="30"/>
          <w:szCs w:val="30"/>
        </w:rPr>
        <w:t>（曲塘路至长沙大道）</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公里的“六位一体”提质改造，完成</w:t>
      </w:r>
      <w:proofErr w:type="gramStart"/>
      <w:r>
        <w:rPr>
          <w:rFonts w:ascii="仿宋_GB2312" w:eastAsia="仿宋_GB2312" w:hAnsi="仿宋_GB2312" w:cs="仿宋_GB2312" w:hint="eastAsia"/>
          <w:sz w:val="30"/>
          <w:szCs w:val="30"/>
        </w:rPr>
        <w:t>梓</w:t>
      </w:r>
      <w:proofErr w:type="gramEnd"/>
      <w:r>
        <w:rPr>
          <w:rFonts w:ascii="仿宋_GB2312" w:eastAsia="仿宋_GB2312" w:hAnsi="仿宋_GB2312" w:cs="仿宋_GB2312" w:hint="eastAsia"/>
          <w:sz w:val="30"/>
          <w:szCs w:val="30"/>
        </w:rPr>
        <w:t>园路（劳动路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人民路）、劳动</w:t>
      </w:r>
      <w:r>
        <w:rPr>
          <w:rFonts w:ascii="仿宋_GB2312" w:eastAsia="仿宋_GB2312" w:hAnsi="仿宋_GB2312" w:cs="仿宋_GB2312" w:hint="eastAsia"/>
          <w:sz w:val="30"/>
          <w:szCs w:val="30"/>
        </w:rPr>
        <w:lastRenderedPageBreak/>
        <w:t>中路（曙光路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洞井路）、玉竹路等</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个路段、</w:t>
      </w:r>
      <w:r>
        <w:rPr>
          <w:rFonts w:ascii="仿宋_GB2312" w:eastAsia="仿宋_GB2312" w:hAnsi="仿宋_GB2312" w:cs="仿宋_GB2312" w:hint="eastAsia"/>
          <w:sz w:val="30"/>
          <w:szCs w:val="30"/>
        </w:rPr>
        <w:t>11.2</w:t>
      </w:r>
      <w:r>
        <w:rPr>
          <w:rFonts w:ascii="仿宋_GB2312" w:eastAsia="仿宋_GB2312" w:hAnsi="仿宋_GB2312" w:cs="仿宋_GB2312" w:hint="eastAsia"/>
          <w:sz w:val="30"/>
          <w:szCs w:val="30"/>
        </w:rPr>
        <w:t>公里的支路街巷改造工程。</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、全力推进人行过街设施建设。</w:t>
      </w:r>
      <w:proofErr w:type="gramStart"/>
      <w:r>
        <w:rPr>
          <w:rFonts w:ascii="仿宋_GB2312" w:eastAsia="仿宋_GB2312" w:hAnsi="仿宋_GB2312" w:cs="仿宋_GB2312" w:hint="eastAsia"/>
          <w:sz w:val="30"/>
          <w:szCs w:val="30"/>
        </w:rPr>
        <w:t>香樟路</w:t>
      </w:r>
      <w:proofErr w:type="gramEnd"/>
      <w:r>
        <w:rPr>
          <w:rFonts w:ascii="仿宋_GB2312" w:eastAsia="仿宋_GB2312" w:hAnsi="仿宋_GB2312" w:cs="仿宋_GB2312" w:hint="eastAsia"/>
          <w:sz w:val="30"/>
          <w:szCs w:val="30"/>
        </w:rPr>
        <w:t>人行天桥、劳动东路人行地下通道建设工程已完成施工并投入试用；洞井路和长托路（黎</w:t>
      </w:r>
      <w:proofErr w:type="gramStart"/>
      <w:r>
        <w:rPr>
          <w:rFonts w:ascii="仿宋_GB2312" w:eastAsia="仿宋_GB2312" w:hAnsi="仿宋_GB2312" w:cs="仿宋_GB2312" w:hint="eastAsia"/>
          <w:sz w:val="30"/>
          <w:szCs w:val="30"/>
        </w:rPr>
        <w:t>郡小学</w:t>
      </w:r>
      <w:proofErr w:type="gramEnd"/>
      <w:r>
        <w:rPr>
          <w:rFonts w:ascii="仿宋_GB2312" w:eastAsia="仿宋_GB2312" w:hAnsi="仿宋_GB2312" w:cs="仿宋_GB2312" w:hint="eastAsia"/>
          <w:sz w:val="30"/>
          <w:szCs w:val="30"/>
        </w:rPr>
        <w:t>北门）人行天桥、跳马镇（航空职院跳马校区）地下通道等</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座人行过街设项目按进度稳步推进。</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、切实抓好路政管理。</w:t>
      </w:r>
      <w:r>
        <w:rPr>
          <w:rFonts w:ascii="仿宋_GB2312" w:eastAsia="仿宋_GB2312" w:hAnsi="仿宋_GB2312" w:cs="仿宋_GB2312" w:hint="eastAsia"/>
          <w:sz w:val="30"/>
          <w:szCs w:val="30"/>
        </w:rPr>
        <w:t>全年共处置市政类数字化</w:t>
      </w:r>
      <w:proofErr w:type="gramStart"/>
      <w:r>
        <w:rPr>
          <w:rFonts w:ascii="仿宋_GB2312" w:eastAsia="仿宋_GB2312" w:hAnsi="仿宋_GB2312" w:cs="仿宋_GB2312" w:hint="eastAsia"/>
          <w:sz w:val="30"/>
          <w:szCs w:val="30"/>
        </w:rPr>
        <w:t>案卷来单</w:t>
      </w:r>
      <w:r>
        <w:rPr>
          <w:rFonts w:ascii="仿宋_GB2312" w:eastAsia="仿宋_GB2312" w:hAnsi="仿宋_GB2312" w:cs="仿宋_GB2312" w:hint="eastAsia"/>
          <w:sz w:val="30"/>
          <w:szCs w:val="30"/>
        </w:rPr>
        <w:t>10285</w:t>
      </w:r>
      <w:r>
        <w:rPr>
          <w:rFonts w:ascii="仿宋_GB2312" w:eastAsia="仿宋_GB2312" w:hAnsi="仿宋_GB2312" w:cs="仿宋_GB2312" w:hint="eastAsia"/>
          <w:sz w:val="30"/>
          <w:szCs w:val="30"/>
        </w:rPr>
        <w:t>条</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12345</w:t>
      </w:r>
      <w:r>
        <w:rPr>
          <w:rFonts w:ascii="仿宋_GB2312" w:eastAsia="仿宋_GB2312" w:hAnsi="仿宋_GB2312" w:cs="仿宋_GB2312" w:hint="eastAsia"/>
          <w:sz w:val="30"/>
          <w:szCs w:val="30"/>
        </w:rPr>
        <w:t>”市民服务热线及“城管</w:t>
      </w:r>
      <w:r>
        <w:rPr>
          <w:rFonts w:ascii="仿宋_GB2312" w:eastAsia="仿宋_GB2312" w:hAnsi="仿宋_GB2312" w:cs="仿宋_GB2312" w:hint="eastAsia"/>
          <w:sz w:val="30"/>
          <w:szCs w:val="30"/>
        </w:rPr>
        <w:t>110</w:t>
      </w:r>
      <w:r>
        <w:rPr>
          <w:rFonts w:ascii="仿宋_GB2312" w:eastAsia="仿宋_GB2312" w:hAnsi="仿宋_GB2312" w:cs="仿宋_GB2312" w:hint="eastAsia"/>
          <w:sz w:val="30"/>
          <w:szCs w:val="30"/>
        </w:rPr>
        <w:t>”工单</w:t>
      </w:r>
      <w:r>
        <w:rPr>
          <w:rFonts w:ascii="仿宋_GB2312" w:eastAsia="仿宋_GB2312" w:hAnsi="仿宋_GB2312" w:cs="仿宋_GB2312" w:hint="eastAsia"/>
          <w:sz w:val="30"/>
          <w:szCs w:val="30"/>
        </w:rPr>
        <w:t>1370</w:t>
      </w:r>
      <w:r>
        <w:rPr>
          <w:rFonts w:ascii="仿宋_GB2312" w:eastAsia="仿宋_GB2312" w:hAnsi="仿宋_GB2312" w:cs="仿宋_GB2312" w:hint="eastAsia"/>
          <w:sz w:val="30"/>
          <w:szCs w:val="30"/>
        </w:rPr>
        <w:t>条，日常巡</w:t>
      </w:r>
      <w:r>
        <w:rPr>
          <w:rFonts w:ascii="仿宋_GB2312" w:eastAsia="仿宋_GB2312" w:hAnsi="仿宋_GB2312" w:cs="仿宋_GB2312" w:hint="eastAsia"/>
          <w:sz w:val="30"/>
          <w:szCs w:val="30"/>
        </w:rPr>
        <w:t>查搜集及</w:t>
      </w:r>
      <w:proofErr w:type="gramStart"/>
      <w:r>
        <w:rPr>
          <w:rFonts w:ascii="仿宋_GB2312" w:eastAsia="仿宋_GB2312" w:hAnsi="仿宋_GB2312" w:cs="仿宋_GB2312" w:hint="eastAsia"/>
          <w:sz w:val="30"/>
          <w:szCs w:val="30"/>
        </w:rPr>
        <w:t>社区工</w:t>
      </w:r>
      <w:proofErr w:type="gramEnd"/>
      <w:r>
        <w:rPr>
          <w:rFonts w:ascii="仿宋_GB2312" w:eastAsia="仿宋_GB2312" w:hAnsi="仿宋_GB2312" w:cs="仿宋_GB2312" w:hint="eastAsia"/>
          <w:sz w:val="30"/>
          <w:szCs w:val="30"/>
        </w:rPr>
        <w:t>单</w:t>
      </w:r>
      <w:r>
        <w:rPr>
          <w:rFonts w:ascii="仿宋_GB2312" w:eastAsia="仿宋_GB2312" w:hAnsi="仿宋_GB2312" w:cs="仿宋_GB2312" w:hint="eastAsia"/>
          <w:sz w:val="30"/>
          <w:szCs w:val="30"/>
        </w:rPr>
        <w:t>3725</w:t>
      </w:r>
      <w:r>
        <w:rPr>
          <w:rFonts w:ascii="仿宋_GB2312" w:eastAsia="仿宋_GB2312" w:hAnsi="仿宋_GB2312" w:cs="仿宋_GB2312" w:hint="eastAsia"/>
          <w:sz w:val="30"/>
          <w:szCs w:val="30"/>
        </w:rPr>
        <w:t>条，结案率均为</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。协助区城管局依法受理办结占道、挖掘道路审批查勘</w:t>
      </w:r>
      <w:r>
        <w:rPr>
          <w:rFonts w:ascii="仿宋_GB2312" w:eastAsia="仿宋_GB2312" w:hAnsi="仿宋_GB2312" w:cs="仿宋_GB2312" w:hint="eastAsia"/>
          <w:sz w:val="30"/>
          <w:szCs w:val="30"/>
        </w:rPr>
        <w:t xml:space="preserve">401 </w:t>
      </w:r>
      <w:r>
        <w:rPr>
          <w:rFonts w:ascii="仿宋_GB2312" w:eastAsia="仿宋_GB2312" w:hAnsi="仿宋_GB2312" w:cs="仿宋_GB2312" w:hint="eastAsia"/>
          <w:sz w:val="30"/>
          <w:szCs w:val="30"/>
        </w:rPr>
        <w:t>件（其中占道审批</w:t>
      </w:r>
      <w:r>
        <w:rPr>
          <w:rFonts w:ascii="仿宋_GB2312" w:eastAsia="仿宋_GB2312" w:hAnsi="仿宋_GB2312" w:cs="仿宋_GB2312" w:hint="eastAsia"/>
          <w:sz w:val="30"/>
          <w:szCs w:val="30"/>
        </w:rPr>
        <w:t>303</w:t>
      </w:r>
      <w:r>
        <w:rPr>
          <w:rFonts w:ascii="仿宋_GB2312" w:eastAsia="仿宋_GB2312" w:hAnsi="仿宋_GB2312" w:cs="仿宋_GB2312" w:hint="eastAsia"/>
          <w:sz w:val="30"/>
          <w:szCs w:val="30"/>
        </w:rPr>
        <w:t>件，挖掘审批</w:t>
      </w:r>
      <w:r>
        <w:rPr>
          <w:rFonts w:ascii="仿宋_GB2312" w:eastAsia="仿宋_GB2312" w:hAnsi="仿宋_GB2312" w:cs="仿宋_GB2312" w:hint="eastAsia"/>
          <w:sz w:val="30"/>
          <w:szCs w:val="30"/>
        </w:rPr>
        <w:t>98</w:t>
      </w:r>
      <w:r>
        <w:rPr>
          <w:rFonts w:ascii="仿宋_GB2312" w:eastAsia="仿宋_GB2312" w:hAnsi="仿宋_GB2312" w:cs="仿宋_GB2312" w:hint="eastAsia"/>
          <w:sz w:val="30"/>
          <w:szCs w:val="30"/>
        </w:rPr>
        <w:t>件），办理排水入网验收</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件。妥善处置自来水公司</w:t>
      </w:r>
      <w:r>
        <w:rPr>
          <w:rFonts w:ascii="仿宋_GB2312" w:eastAsia="仿宋_GB2312" w:hAnsi="仿宋_GB2312" w:cs="仿宋_GB2312" w:hint="eastAsia"/>
          <w:sz w:val="30"/>
          <w:szCs w:val="30"/>
        </w:rPr>
        <w:t>58</w:t>
      </w:r>
      <w:r>
        <w:rPr>
          <w:rFonts w:ascii="仿宋_GB2312" w:eastAsia="仿宋_GB2312" w:hAnsi="仿宋_GB2312" w:cs="仿宋_GB2312" w:hint="eastAsia"/>
          <w:sz w:val="30"/>
          <w:szCs w:val="30"/>
        </w:rPr>
        <w:t>处、新奥燃气公司</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处爆点抢修工作；切实服务辖区重点工程项目建设，对</w:t>
      </w:r>
      <w:r>
        <w:rPr>
          <w:rFonts w:ascii="仿宋_GB2312" w:eastAsia="仿宋_GB2312" w:hAnsi="仿宋_GB2312" w:cs="仿宋_GB2312" w:hint="eastAsia"/>
          <w:sz w:val="30"/>
          <w:szCs w:val="30"/>
        </w:rPr>
        <w:t>600</w:t>
      </w:r>
      <w:r>
        <w:rPr>
          <w:rFonts w:ascii="仿宋_GB2312" w:eastAsia="仿宋_GB2312" w:hAnsi="仿宋_GB2312" w:cs="仿宋_GB2312" w:hint="eastAsia"/>
          <w:sz w:val="30"/>
          <w:szCs w:val="30"/>
        </w:rPr>
        <w:t>余处围挡进行督促和整治，进行“电力</w:t>
      </w:r>
      <w:r>
        <w:rPr>
          <w:rFonts w:ascii="仿宋_GB2312" w:eastAsia="仿宋_GB2312" w:hAnsi="仿宋_GB2312" w:cs="仿宋_GB2312" w:hint="eastAsia"/>
          <w:sz w:val="30"/>
          <w:szCs w:val="30"/>
        </w:rPr>
        <w:t>630</w:t>
      </w:r>
      <w:r>
        <w:rPr>
          <w:rFonts w:ascii="仿宋_GB2312" w:eastAsia="仿宋_GB2312" w:hAnsi="仿宋_GB2312" w:cs="仿宋_GB2312" w:hint="eastAsia"/>
          <w:sz w:val="30"/>
          <w:szCs w:val="30"/>
        </w:rPr>
        <w:t>攻坚任务”施工现场指导</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余次，完善企业服务渠道和措施，为</w:t>
      </w:r>
      <w:r>
        <w:rPr>
          <w:rFonts w:ascii="仿宋_GB2312" w:eastAsia="仿宋_GB2312" w:hAnsi="仿宋_GB2312" w:cs="仿宋_GB2312" w:hint="eastAsia"/>
          <w:sz w:val="30"/>
          <w:szCs w:val="30"/>
        </w:rPr>
        <w:t>62</w:t>
      </w:r>
      <w:r>
        <w:rPr>
          <w:rFonts w:ascii="仿宋_GB2312" w:eastAsia="仿宋_GB2312" w:hAnsi="仿宋_GB2312" w:cs="仿宋_GB2312" w:hint="eastAsia"/>
          <w:sz w:val="30"/>
          <w:szCs w:val="30"/>
        </w:rPr>
        <w:t>个帮扶项目开辟绿色通道；全面落实河长制工作，对</w:t>
      </w:r>
      <w:proofErr w:type="gramStart"/>
      <w:r>
        <w:rPr>
          <w:rFonts w:ascii="仿宋_GB2312" w:eastAsia="仿宋_GB2312" w:hAnsi="仿宋_GB2312" w:cs="仿宋_GB2312" w:hint="eastAsia"/>
          <w:sz w:val="30"/>
          <w:szCs w:val="30"/>
        </w:rPr>
        <w:t>圭</w:t>
      </w:r>
      <w:proofErr w:type="gramEnd"/>
      <w:r>
        <w:rPr>
          <w:rFonts w:ascii="仿宋_GB2312" w:eastAsia="仿宋_GB2312" w:hAnsi="仿宋_GB2312" w:cs="仿宋_GB2312" w:hint="eastAsia"/>
          <w:sz w:val="30"/>
          <w:szCs w:val="30"/>
        </w:rPr>
        <w:t>塘河沿线</w:t>
      </w:r>
      <w:r>
        <w:rPr>
          <w:rFonts w:ascii="仿宋_GB2312" w:eastAsia="仿宋_GB2312" w:hAnsi="仿宋_GB2312" w:cs="仿宋_GB2312" w:hint="eastAsia"/>
          <w:sz w:val="30"/>
          <w:szCs w:val="30"/>
        </w:rPr>
        <w:t>70</w:t>
      </w:r>
      <w:r>
        <w:rPr>
          <w:rFonts w:ascii="仿宋_GB2312" w:eastAsia="仿宋_GB2312" w:hAnsi="仿宋_GB2312" w:cs="仿宋_GB2312" w:hint="eastAsia"/>
          <w:sz w:val="30"/>
          <w:szCs w:val="30"/>
        </w:rPr>
        <w:t>个排口进行清淤维护和常态巡查，发现</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处排口问题并反馈相关部门整改到位，与部门街道联动</w:t>
      </w:r>
      <w:r>
        <w:rPr>
          <w:rFonts w:ascii="仿宋_GB2312" w:eastAsia="仿宋_GB2312" w:hAnsi="仿宋_GB2312" w:cs="仿宋_GB2312" w:hint="eastAsia"/>
          <w:sz w:val="30"/>
          <w:szCs w:val="30"/>
        </w:rPr>
        <w:t>执法，发现并</w:t>
      </w:r>
      <w:proofErr w:type="gramStart"/>
      <w:r>
        <w:rPr>
          <w:rFonts w:ascii="仿宋_GB2312" w:eastAsia="仿宋_GB2312" w:hAnsi="仿宋_GB2312" w:cs="仿宋_GB2312" w:hint="eastAsia"/>
          <w:sz w:val="30"/>
          <w:szCs w:val="30"/>
        </w:rPr>
        <w:t>查处违排</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起</w:t>
      </w:r>
      <w:proofErr w:type="gramEnd"/>
      <w:r>
        <w:rPr>
          <w:rFonts w:ascii="仿宋_GB2312" w:eastAsia="仿宋_GB2312" w:hAnsi="仿宋_GB2312" w:cs="仿宋_GB2312" w:hint="eastAsia"/>
          <w:sz w:val="30"/>
          <w:szCs w:val="30"/>
        </w:rPr>
        <w:t>。</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5</w:t>
      </w:r>
      <w:r>
        <w:rPr>
          <w:rFonts w:ascii="仿宋_GB2312" w:eastAsia="仿宋_GB2312" w:hAnsi="仿宋_GB2312" w:cs="仿宋_GB2312" w:hint="eastAsia"/>
          <w:b/>
          <w:bCs/>
          <w:sz w:val="30"/>
          <w:szCs w:val="30"/>
        </w:rPr>
        <w:t>、持续落实民生实事。</w:t>
      </w:r>
      <w:r>
        <w:rPr>
          <w:rFonts w:ascii="仿宋_GB2312" w:eastAsia="仿宋_GB2312" w:hAnsi="仿宋_GB2312" w:cs="仿宋_GB2312" w:hint="eastAsia"/>
          <w:sz w:val="30"/>
          <w:szCs w:val="30"/>
        </w:rPr>
        <w:t>扎实推进“一圈两场三道”建设，落实人行道清障摸底</w:t>
      </w:r>
      <w:r>
        <w:rPr>
          <w:rFonts w:ascii="仿宋_GB2312" w:eastAsia="仿宋_GB2312" w:hAnsi="仿宋_GB2312" w:cs="仿宋_GB2312" w:hint="eastAsia"/>
          <w:sz w:val="30"/>
          <w:szCs w:val="30"/>
        </w:rPr>
        <w:t>193</w:t>
      </w:r>
      <w:r>
        <w:rPr>
          <w:rFonts w:ascii="仿宋_GB2312" w:eastAsia="仿宋_GB2312" w:hAnsi="仿宋_GB2312" w:cs="仿宋_GB2312" w:hint="eastAsia"/>
          <w:sz w:val="30"/>
          <w:szCs w:val="30"/>
        </w:rPr>
        <w:t>处，完成</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52</w:t>
      </w:r>
      <w:r>
        <w:rPr>
          <w:rFonts w:ascii="仿宋_GB2312" w:eastAsia="仿宋_GB2312" w:hAnsi="仿宋_GB2312" w:cs="仿宋_GB2312" w:hint="eastAsia"/>
          <w:sz w:val="30"/>
          <w:szCs w:val="30"/>
        </w:rPr>
        <w:t>公里人行道改造工程和</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64.3</w:t>
      </w:r>
      <w:r>
        <w:rPr>
          <w:rFonts w:ascii="仿宋_GB2312" w:eastAsia="仿宋_GB2312" w:hAnsi="仿宋_GB2312" w:cs="仿宋_GB2312" w:hint="eastAsia"/>
          <w:sz w:val="30"/>
          <w:szCs w:val="30"/>
        </w:rPr>
        <w:t>公里自行车道改建工程，实施沙</w:t>
      </w:r>
      <w:proofErr w:type="gramStart"/>
      <w:r>
        <w:rPr>
          <w:rFonts w:ascii="仿宋_GB2312" w:eastAsia="仿宋_GB2312" w:hAnsi="仿宋_GB2312" w:cs="仿宋_GB2312" w:hint="eastAsia"/>
          <w:sz w:val="30"/>
          <w:szCs w:val="30"/>
        </w:rPr>
        <w:t>湾路</w:t>
      </w:r>
      <w:proofErr w:type="gramEnd"/>
      <w:r>
        <w:rPr>
          <w:rFonts w:ascii="仿宋_GB2312" w:eastAsia="仿宋_GB2312" w:hAnsi="仿宋_GB2312" w:cs="仿宋_GB2312" w:hint="eastAsia"/>
          <w:sz w:val="30"/>
          <w:szCs w:val="30"/>
        </w:rPr>
        <w:t>（曲塘路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石坝路）文化步道</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公里改造建设；稳步推进“畅通城市”建设，持续助力“蓝天保卫战”，完成涉及</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个街道</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处社会路口硬化任务；实施新丰路沿线道</w:t>
      </w:r>
      <w:r>
        <w:rPr>
          <w:rFonts w:ascii="仿宋_GB2312" w:eastAsia="仿宋_GB2312" w:hAnsi="仿宋_GB2312" w:cs="仿宋_GB2312" w:hint="eastAsia"/>
          <w:sz w:val="30"/>
          <w:szCs w:val="30"/>
        </w:rPr>
        <w:lastRenderedPageBreak/>
        <w:t>路环境整治工程和美林景园小区人行道提</w:t>
      </w:r>
      <w:proofErr w:type="gramStart"/>
      <w:r>
        <w:rPr>
          <w:rFonts w:ascii="仿宋_GB2312" w:eastAsia="仿宋_GB2312" w:hAnsi="仿宋_GB2312" w:cs="仿宋_GB2312" w:hint="eastAsia"/>
          <w:sz w:val="30"/>
          <w:szCs w:val="30"/>
        </w:rPr>
        <w:t>质改造</w:t>
      </w:r>
      <w:proofErr w:type="gramEnd"/>
      <w:r>
        <w:rPr>
          <w:rFonts w:ascii="仿宋_GB2312" w:eastAsia="仿宋_GB2312" w:hAnsi="仿宋_GB2312" w:cs="仿宋_GB2312" w:hint="eastAsia"/>
          <w:sz w:val="30"/>
          <w:szCs w:val="30"/>
        </w:rPr>
        <w:t>工程；完成</w:t>
      </w:r>
      <w:r>
        <w:rPr>
          <w:rFonts w:ascii="仿宋_GB2312" w:eastAsia="仿宋_GB2312" w:hAnsi="仿宋_GB2312" w:cs="仿宋_GB2312" w:hint="eastAsia"/>
          <w:sz w:val="30"/>
          <w:szCs w:val="30"/>
        </w:rPr>
        <w:t>2292</w:t>
      </w:r>
      <w:r>
        <w:rPr>
          <w:rFonts w:ascii="仿宋_GB2312" w:eastAsia="仿宋_GB2312" w:hAnsi="仿宋_GB2312" w:cs="仿宋_GB2312" w:hint="eastAsia"/>
          <w:sz w:val="30"/>
          <w:szCs w:val="30"/>
        </w:rPr>
        <w:t>座窨井整治；进行化粪池改造</w:t>
      </w:r>
      <w:r>
        <w:rPr>
          <w:rFonts w:ascii="仿宋_GB2312" w:eastAsia="仿宋_GB2312" w:hAnsi="仿宋_GB2312" w:cs="仿宋_GB2312" w:hint="eastAsia"/>
          <w:sz w:val="30"/>
          <w:szCs w:val="30"/>
        </w:rPr>
        <w:t>72</w:t>
      </w:r>
      <w:r>
        <w:rPr>
          <w:rFonts w:ascii="仿宋_GB2312" w:eastAsia="仿宋_GB2312" w:hAnsi="仿宋_GB2312" w:cs="仿宋_GB2312" w:hint="eastAsia"/>
          <w:sz w:val="30"/>
          <w:szCs w:val="30"/>
        </w:rPr>
        <w:t>座，清掏化粪池</w:t>
      </w:r>
      <w:r>
        <w:rPr>
          <w:rFonts w:ascii="仿宋_GB2312" w:eastAsia="仿宋_GB2312" w:hAnsi="仿宋_GB2312" w:cs="仿宋_GB2312" w:hint="eastAsia"/>
          <w:sz w:val="30"/>
          <w:szCs w:val="30"/>
        </w:rPr>
        <w:t>1250</w:t>
      </w:r>
      <w:r>
        <w:rPr>
          <w:rFonts w:ascii="仿宋_GB2312" w:eastAsia="仿宋_GB2312" w:hAnsi="仿宋_GB2312" w:cs="仿宋_GB2312" w:hint="eastAsia"/>
          <w:sz w:val="30"/>
          <w:szCs w:val="30"/>
        </w:rPr>
        <w:t>座次。</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6</w:t>
      </w:r>
      <w:r>
        <w:rPr>
          <w:rFonts w:ascii="仿宋_GB2312" w:eastAsia="仿宋_GB2312" w:hAnsi="仿宋_GB2312" w:cs="仿宋_GB2312" w:hint="eastAsia"/>
          <w:b/>
          <w:bCs/>
          <w:sz w:val="30"/>
          <w:szCs w:val="30"/>
        </w:rPr>
        <w:t>、有序展开其他市政项目建设。</w:t>
      </w:r>
      <w:r>
        <w:rPr>
          <w:rFonts w:ascii="仿宋_GB2312" w:eastAsia="仿宋_GB2312" w:hAnsi="仿宋_GB2312" w:cs="仿宋_GB2312" w:hint="eastAsia"/>
          <w:sz w:val="30"/>
          <w:szCs w:val="30"/>
        </w:rPr>
        <w:t>全力落实迎接新中国成立</w:t>
      </w:r>
      <w:r>
        <w:rPr>
          <w:rFonts w:ascii="仿宋_GB2312" w:eastAsia="仿宋_GB2312" w:hAnsi="仿宋_GB2312" w:cs="仿宋_GB2312" w:hint="eastAsia"/>
          <w:sz w:val="30"/>
          <w:szCs w:val="30"/>
        </w:rPr>
        <w:t>70</w:t>
      </w:r>
      <w:r>
        <w:rPr>
          <w:rFonts w:ascii="仿宋_GB2312" w:eastAsia="仿宋_GB2312" w:hAnsi="仿宋_GB2312" w:cs="仿宋_GB2312" w:hint="eastAsia"/>
          <w:sz w:val="30"/>
          <w:szCs w:val="30"/>
        </w:rPr>
        <w:t>周年城市市容整治任务，实施劳动路（韶山路至车站路）道路整体罩面翻新工程；完成中非经贸论坛和</w:t>
      </w:r>
      <w:proofErr w:type="gramStart"/>
      <w:r>
        <w:rPr>
          <w:rFonts w:ascii="仿宋_GB2312" w:eastAsia="仿宋_GB2312" w:hAnsi="仿宋_GB2312" w:cs="仿宋_GB2312" w:hint="eastAsia"/>
          <w:sz w:val="30"/>
          <w:szCs w:val="30"/>
        </w:rPr>
        <w:t>融城</w:t>
      </w:r>
      <w:proofErr w:type="gramEnd"/>
      <w:r>
        <w:rPr>
          <w:rFonts w:ascii="仿宋_GB2312" w:eastAsia="仿宋_GB2312" w:hAnsi="仿宋_GB2312" w:cs="仿宋_GB2312" w:hint="eastAsia"/>
          <w:sz w:val="30"/>
          <w:szCs w:val="30"/>
        </w:rPr>
        <w:t>花园酒店</w:t>
      </w:r>
      <w:proofErr w:type="gramStart"/>
      <w:r>
        <w:rPr>
          <w:rFonts w:ascii="仿宋_GB2312" w:eastAsia="仿宋_GB2312" w:hAnsi="仿宋_GB2312" w:cs="仿宋_GB2312" w:hint="eastAsia"/>
          <w:sz w:val="30"/>
          <w:szCs w:val="30"/>
        </w:rPr>
        <w:t>前坪设施</w:t>
      </w:r>
      <w:proofErr w:type="gramEnd"/>
      <w:r>
        <w:rPr>
          <w:rFonts w:ascii="仿宋_GB2312" w:eastAsia="仿宋_GB2312" w:hAnsi="仿宋_GB2312" w:cs="仿宋_GB2312" w:hint="eastAsia"/>
          <w:sz w:val="30"/>
          <w:szCs w:val="30"/>
        </w:rPr>
        <w:t>补损工程，开展重大活动线路维护保障任务</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次；实施杜花路、红花坡路人行道路面塌陷抢险和火车南站西广场</w:t>
      </w:r>
      <w:proofErr w:type="gramStart"/>
      <w:r>
        <w:rPr>
          <w:rFonts w:ascii="仿宋_GB2312" w:eastAsia="仿宋_GB2312" w:hAnsi="仿宋_GB2312" w:cs="仿宋_GB2312" w:hint="eastAsia"/>
          <w:sz w:val="30"/>
          <w:szCs w:val="30"/>
        </w:rPr>
        <w:t>附近沉塌管道</w:t>
      </w:r>
      <w:proofErr w:type="gramEnd"/>
      <w:r>
        <w:rPr>
          <w:rFonts w:ascii="仿宋_GB2312" w:eastAsia="仿宋_GB2312" w:hAnsi="仿宋_GB2312" w:cs="仿宋_GB2312" w:hint="eastAsia"/>
          <w:sz w:val="30"/>
          <w:szCs w:val="30"/>
        </w:rPr>
        <w:t>修复工程；省人大机关、</w:t>
      </w:r>
      <w:proofErr w:type="gramStart"/>
      <w:r>
        <w:rPr>
          <w:rFonts w:ascii="仿宋_GB2312" w:eastAsia="仿宋_GB2312" w:hAnsi="仿宋_GB2312" w:cs="仿宋_GB2312" w:hint="eastAsia"/>
          <w:sz w:val="30"/>
          <w:szCs w:val="30"/>
        </w:rPr>
        <w:t>桃阳苑</w:t>
      </w:r>
      <w:proofErr w:type="gramEnd"/>
      <w:r>
        <w:rPr>
          <w:rFonts w:ascii="仿宋_GB2312" w:eastAsia="仿宋_GB2312" w:hAnsi="仿宋_GB2312" w:cs="仿宋_GB2312" w:hint="eastAsia"/>
          <w:sz w:val="30"/>
          <w:szCs w:val="30"/>
        </w:rPr>
        <w:t>小区提</w:t>
      </w:r>
      <w:proofErr w:type="gramStart"/>
      <w:r>
        <w:rPr>
          <w:rFonts w:ascii="仿宋_GB2312" w:eastAsia="仿宋_GB2312" w:hAnsi="仿宋_GB2312" w:cs="仿宋_GB2312" w:hint="eastAsia"/>
          <w:sz w:val="30"/>
          <w:szCs w:val="30"/>
        </w:rPr>
        <w:t>质改造</w:t>
      </w:r>
      <w:proofErr w:type="gramEnd"/>
      <w:r>
        <w:rPr>
          <w:rFonts w:ascii="仿宋_GB2312" w:eastAsia="仿宋_GB2312" w:hAnsi="仿宋_GB2312" w:cs="仿宋_GB2312" w:hint="eastAsia"/>
          <w:sz w:val="30"/>
          <w:szCs w:val="30"/>
        </w:rPr>
        <w:t>工程顺利推进；全区管网检测及普查、</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条企业自建道路维护整改工程有序落实。</w:t>
      </w:r>
    </w:p>
    <w:p w:rsidR="00522F60" w:rsidRDefault="00E47DDD">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二、部门整体支出管理及使用情况</w:t>
      </w:r>
      <w:r>
        <w:rPr>
          <w:rFonts w:ascii="仿宋_GB2312" w:eastAsia="仿宋_GB2312" w:hAnsi="仿宋_GB2312" w:cs="仿宋_GB2312" w:hint="eastAsia"/>
          <w:b/>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（一）基本支出</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基本支出：</w:t>
      </w:r>
      <w:r>
        <w:rPr>
          <w:rFonts w:ascii="仿宋_GB2312" w:eastAsia="仿宋_GB2312" w:hAnsi="仿宋_GB2312" w:cs="仿宋_GB2312" w:hint="eastAsia"/>
          <w:sz w:val="30"/>
          <w:szCs w:val="30"/>
        </w:rPr>
        <w:t>2,648.66</w:t>
      </w:r>
      <w:r>
        <w:rPr>
          <w:rFonts w:ascii="仿宋_GB2312" w:eastAsia="仿宋_GB2312" w:hAnsi="仿宋_GB2312" w:cs="仿宋_GB2312" w:hint="eastAsia"/>
          <w:sz w:val="30"/>
          <w:szCs w:val="30"/>
        </w:rPr>
        <w:t>万元，其中</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工资福利支出：</w:t>
      </w:r>
      <w:r>
        <w:rPr>
          <w:rFonts w:ascii="仿宋_GB2312" w:eastAsia="仿宋_GB2312" w:hAnsi="仿宋_GB2312" w:cs="仿宋_GB2312" w:hint="eastAsia"/>
          <w:sz w:val="30"/>
          <w:szCs w:val="30"/>
        </w:rPr>
        <w:t>2,095.86</w:t>
      </w:r>
      <w:r>
        <w:rPr>
          <w:rFonts w:ascii="仿宋_GB2312" w:eastAsia="仿宋_GB2312" w:hAnsi="仿宋_GB2312" w:cs="仿宋_GB2312" w:hint="eastAsia"/>
          <w:sz w:val="30"/>
          <w:szCs w:val="30"/>
        </w:rPr>
        <w:t>万元，用于职工工资福利支出；商</w:t>
      </w:r>
      <w:r>
        <w:rPr>
          <w:rFonts w:ascii="仿宋_GB2312" w:eastAsia="仿宋_GB2312" w:hAnsi="仿宋_GB2312" w:cs="仿宋_GB2312" w:hint="eastAsia"/>
          <w:sz w:val="30"/>
          <w:szCs w:val="30"/>
        </w:rPr>
        <w:t>品和服务支出</w:t>
      </w:r>
      <w:r>
        <w:rPr>
          <w:rFonts w:ascii="仿宋_GB2312" w:eastAsia="仿宋_GB2312" w:hAnsi="仿宋_GB2312" w:cs="仿宋_GB2312" w:hint="eastAsia"/>
          <w:sz w:val="30"/>
          <w:szCs w:val="30"/>
        </w:rPr>
        <w:t>120.86</w:t>
      </w:r>
      <w:r>
        <w:rPr>
          <w:rFonts w:ascii="仿宋_GB2312" w:eastAsia="仿宋_GB2312" w:hAnsi="仿宋_GB2312" w:cs="仿宋_GB2312" w:hint="eastAsia"/>
          <w:sz w:val="30"/>
          <w:szCs w:val="30"/>
        </w:rPr>
        <w:t>万元，用于办公经费；对个人和家庭的补助支出</w:t>
      </w:r>
      <w:r>
        <w:rPr>
          <w:rFonts w:ascii="仿宋_GB2312" w:eastAsia="仿宋_GB2312" w:hAnsi="仿宋_GB2312" w:cs="仿宋_GB2312" w:hint="eastAsia"/>
          <w:sz w:val="30"/>
          <w:szCs w:val="30"/>
        </w:rPr>
        <w:t>431.94</w:t>
      </w:r>
      <w:r>
        <w:rPr>
          <w:rFonts w:ascii="仿宋_GB2312" w:eastAsia="仿宋_GB2312" w:hAnsi="仿宋_GB2312" w:cs="仿宋_GB2312" w:hint="eastAsia"/>
          <w:sz w:val="30"/>
          <w:szCs w:val="30"/>
        </w:rPr>
        <w:t>万元，用于退休人员支出</w:t>
      </w:r>
      <w:r>
        <w:rPr>
          <w:rFonts w:ascii="仿宋_GB2312" w:eastAsia="仿宋_GB2312" w:hAnsi="仿宋_GB2312" w:cs="仿宋_GB2312" w:hint="eastAsia"/>
          <w:sz w:val="30"/>
          <w:szCs w:val="30"/>
        </w:rPr>
        <w:t>。</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“三公”经费支出</w:t>
      </w:r>
      <w:r>
        <w:rPr>
          <w:rFonts w:ascii="仿宋_GB2312" w:eastAsia="仿宋_GB2312" w:hAnsi="仿宋_GB2312" w:cs="仿宋_GB2312" w:hint="eastAsia"/>
          <w:sz w:val="30"/>
          <w:szCs w:val="30"/>
        </w:rPr>
        <w:t>9.41</w:t>
      </w:r>
      <w:r>
        <w:rPr>
          <w:rFonts w:ascii="仿宋_GB2312" w:eastAsia="仿宋_GB2312" w:hAnsi="仿宋_GB2312" w:cs="仿宋_GB2312" w:hint="eastAsia"/>
          <w:sz w:val="30"/>
          <w:szCs w:val="30"/>
        </w:rPr>
        <w:t>万元（其中公务接待费</w:t>
      </w:r>
      <w:r>
        <w:rPr>
          <w:rFonts w:ascii="仿宋_GB2312" w:eastAsia="仿宋_GB2312" w:hAnsi="仿宋_GB2312" w:cs="仿宋_GB2312" w:hint="eastAsia"/>
          <w:sz w:val="30"/>
          <w:szCs w:val="30"/>
        </w:rPr>
        <w:t>0.00</w:t>
      </w:r>
      <w:r>
        <w:rPr>
          <w:rFonts w:ascii="仿宋_GB2312" w:eastAsia="仿宋_GB2312" w:hAnsi="仿宋_GB2312" w:cs="仿宋_GB2312" w:hint="eastAsia"/>
          <w:sz w:val="30"/>
          <w:szCs w:val="30"/>
        </w:rPr>
        <w:t>万元，公务车购置费为</w:t>
      </w:r>
      <w:r>
        <w:rPr>
          <w:rFonts w:ascii="仿宋_GB2312" w:eastAsia="仿宋_GB2312" w:hAnsi="仿宋_GB2312" w:cs="仿宋_GB2312" w:hint="eastAsia"/>
          <w:sz w:val="30"/>
          <w:szCs w:val="30"/>
        </w:rPr>
        <w:t>0.00</w:t>
      </w:r>
      <w:r>
        <w:rPr>
          <w:rFonts w:ascii="仿宋_GB2312" w:eastAsia="仿宋_GB2312" w:hAnsi="仿宋_GB2312" w:cs="仿宋_GB2312" w:hint="eastAsia"/>
          <w:sz w:val="30"/>
          <w:szCs w:val="30"/>
        </w:rPr>
        <w:t>万元，公务用车及运行维护费</w:t>
      </w:r>
      <w:r>
        <w:rPr>
          <w:rFonts w:ascii="仿宋_GB2312" w:eastAsia="仿宋_GB2312" w:hAnsi="仿宋_GB2312" w:cs="仿宋_GB2312" w:hint="eastAsia"/>
          <w:sz w:val="30"/>
          <w:szCs w:val="30"/>
        </w:rPr>
        <w:t>9.41</w:t>
      </w:r>
      <w:r>
        <w:rPr>
          <w:rFonts w:ascii="仿宋_GB2312" w:eastAsia="仿宋_GB2312" w:hAnsi="仿宋_GB2312" w:cs="仿宋_GB2312" w:hint="eastAsia"/>
          <w:sz w:val="30"/>
          <w:szCs w:val="30"/>
        </w:rPr>
        <w:t>万元，因公出国出境为</w:t>
      </w:r>
      <w:r>
        <w:rPr>
          <w:rFonts w:ascii="仿宋_GB2312" w:eastAsia="仿宋_GB2312" w:hAnsi="仿宋_GB2312" w:cs="仿宋_GB2312" w:hint="eastAsia"/>
          <w:sz w:val="30"/>
          <w:szCs w:val="30"/>
        </w:rPr>
        <w:t>0.00</w:t>
      </w:r>
      <w:r>
        <w:rPr>
          <w:rFonts w:ascii="仿宋_GB2312" w:eastAsia="仿宋_GB2312" w:hAnsi="仿宋_GB2312" w:cs="仿宋_GB2312" w:hint="eastAsia"/>
          <w:sz w:val="30"/>
          <w:szCs w:val="30"/>
        </w:rPr>
        <w:t>万元）。</w:t>
      </w:r>
    </w:p>
    <w:p w:rsidR="00522F60" w:rsidRDefault="00E47DDD">
      <w:pPr>
        <w:ind w:firstLineChars="200" w:firstLine="600"/>
        <w:rPr>
          <w:rFonts w:ascii="仿宋_GB2312" w:eastAsia="仿宋_GB2312" w:hAnsi="仿宋_GB2312" w:cs="仿宋_GB2312"/>
          <w:sz w:val="30"/>
          <w:szCs w:val="30"/>
          <w:highlight w:val="lightGray"/>
        </w:rPr>
      </w:pPr>
      <w:r>
        <w:rPr>
          <w:rFonts w:ascii="仿宋_GB2312" w:eastAsia="仿宋_GB2312" w:hAnsi="仿宋_GB2312" w:cs="仿宋_GB2312" w:hint="eastAsia"/>
          <w:sz w:val="30"/>
          <w:szCs w:val="30"/>
        </w:rPr>
        <w:t>（二）专项支出</w:t>
      </w:r>
      <w:r>
        <w:rPr>
          <w:rFonts w:ascii="仿宋_GB2312" w:eastAsia="仿宋_GB2312" w:hAnsi="仿宋_GB2312" w:cs="仿宋_GB2312" w:hint="eastAsia"/>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雨花区市政设施维护中心</w:t>
      </w:r>
      <w:r>
        <w:rPr>
          <w:rFonts w:ascii="仿宋_GB2312" w:eastAsia="仿宋_GB2312" w:hAnsi="仿宋_GB2312" w:cs="仿宋_GB2312" w:hint="eastAsia"/>
          <w:sz w:val="30"/>
          <w:szCs w:val="30"/>
        </w:rPr>
        <w:t>项目支出：</w:t>
      </w:r>
      <w:r>
        <w:rPr>
          <w:rFonts w:ascii="仿宋_GB2312" w:eastAsia="仿宋_GB2312" w:hAnsi="仿宋_GB2312" w:cs="仿宋_GB2312" w:hint="eastAsia"/>
          <w:sz w:val="30"/>
          <w:szCs w:val="30"/>
        </w:rPr>
        <w:t>19,976.80</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其中：</w:t>
      </w:r>
      <w:r>
        <w:rPr>
          <w:rFonts w:ascii="仿宋_GB2312" w:eastAsia="仿宋_GB2312" w:hAnsi="仿宋_GB2312" w:cs="仿宋_GB2312" w:hint="eastAsia"/>
          <w:sz w:val="30"/>
          <w:szCs w:val="30"/>
        </w:rPr>
        <w:t>道路日常维护经费</w:t>
      </w:r>
      <w:r>
        <w:rPr>
          <w:rFonts w:ascii="仿宋_GB2312" w:eastAsia="仿宋_GB2312" w:hAnsi="仿宋_GB2312" w:cs="仿宋_GB2312" w:hint="eastAsia"/>
          <w:sz w:val="30"/>
          <w:szCs w:val="30"/>
        </w:rPr>
        <w:t>1,310.61</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；沟渠日常维护经费</w:t>
      </w:r>
      <w:r>
        <w:rPr>
          <w:rFonts w:ascii="仿宋_GB2312" w:eastAsia="仿宋_GB2312" w:hAnsi="仿宋_GB2312" w:cs="仿宋_GB2312" w:hint="eastAsia"/>
          <w:sz w:val="30"/>
          <w:szCs w:val="30"/>
        </w:rPr>
        <w:t>96.70</w:t>
      </w:r>
      <w:r>
        <w:rPr>
          <w:rFonts w:ascii="仿宋_GB2312" w:eastAsia="仿宋_GB2312" w:hAnsi="仿宋_GB2312" w:cs="仿宋_GB2312" w:hint="eastAsia"/>
          <w:sz w:val="30"/>
          <w:szCs w:val="30"/>
        </w:rPr>
        <w:t>万元；社区日常维护经费</w:t>
      </w:r>
      <w:r>
        <w:rPr>
          <w:rFonts w:ascii="仿宋_GB2312" w:eastAsia="仿宋_GB2312" w:hAnsi="仿宋_GB2312" w:cs="仿宋_GB2312" w:hint="eastAsia"/>
          <w:sz w:val="30"/>
          <w:szCs w:val="30"/>
        </w:rPr>
        <w:t>74.58</w:t>
      </w:r>
      <w:r>
        <w:rPr>
          <w:rFonts w:ascii="仿宋_GB2312" w:eastAsia="仿宋_GB2312" w:hAnsi="仿宋_GB2312" w:cs="仿宋_GB2312" w:hint="eastAsia"/>
          <w:sz w:val="30"/>
          <w:szCs w:val="30"/>
        </w:rPr>
        <w:t>万元；专用材料费</w:t>
      </w:r>
      <w:r>
        <w:rPr>
          <w:rFonts w:ascii="仿宋_GB2312" w:eastAsia="仿宋_GB2312" w:hAnsi="仿宋_GB2312" w:cs="仿宋_GB2312" w:hint="eastAsia"/>
          <w:sz w:val="30"/>
          <w:szCs w:val="30"/>
        </w:rPr>
        <w:t>1,195.40</w:t>
      </w:r>
      <w:r>
        <w:rPr>
          <w:rFonts w:ascii="仿宋_GB2312" w:eastAsia="仿宋_GB2312" w:hAnsi="仿宋_GB2312" w:cs="仿宋_GB2312" w:hint="eastAsia"/>
          <w:sz w:val="30"/>
          <w:szCs w:val="30"/>
        </w:rPr>
        <w:t>万元；业务车辆费用</w:t>
      </w:r>
      <w:r>
        <w:rPr>
          <w:rFonts w:ascii="仿宋_GB2312" w:eastAsia="仿宋_GB2312" w:hAnsi="仿宋_GB2312" w:cs="仿宋_GB2312" w:hint="eastAsia"/>
          <w:sz w:val="30"/>
          <w:szCs w:val="30"/>
        </w:rPr>
        <w:t>277.87</w:t>
      </w:r>
      <w:r>
        <w:rPr>
          <w:rFonts w:ascii="仿宋_GB2312" w:eastAsia="仿宋_GB2312" w:hAnsi="仿宋_GB2312" w:cs="仿宋_GB2312" w:hint="eastAsia"/>
          <w:sz w:val="30"/>
          <w:szCs w:val="30"/>
        </w:rPr>
        <w:t>万元；专项任务业务经费</w:t>
      </w:r>
      <w:r>
        <w:rPr>
          <w:rFonts w:ascii="仿宋_GB2312" w:eastAsia="仿宋_GB2312" w:hAnsi="仿宋_GB2312" w:cs="仿宋_GB2312" w:hint="eastAsia"/>
          <w:sz w:val="30"/>
          <w:szCs w:val="30"/>
        </w:rPr>
        <w:t>16,605.94</w:t>
      </w:r>
      <w:r>
        <w:rPr>
          <w:rFonts w:ascii="仿宋_GB2312" w:eastAsia="仿宋_GB2312" w:hAnsi="仿宋_GB2312" w:cs="仿宋_GB2312" w:hint="eastAsia"/>
          <w:sz w:val="30"/>
          <w:szCs w:val="30"/>
        </w:rPr>
        <w:t>万元；社区整治工程</w:t>
      </w:r>
      <w:r>
        <w:rPr>
          <w:rFonts w:ascii="仿宋_GB2312" w:eastAsia="仿宋_GB2312" w:hAnsi="仿宋_GB2312" w:cs="仿宋_GB2312" w:hint="eastAsia"/>
          <w:sz w:val="30"/>
          <w:szCs w:val="30"/>
        </w:rPr>
        <w:lastRenderedPageBreak/>
        <w:t>经费</w:t>
      </w:r>
      <w:r>
        <w:rPr>
          <w:rFonts w:ascii="仿宋_GB2312" w:eastAsia="仿宋_GB2312" w:hAnsi="仿宋_GB2312" w:cs="仿宋_GB2312" w:hint="eastAsia"/>
          <w:sz w:val="30"/>
          <w:szCs w:val="30"/>
        </w:rPr>
        <w:t>334.07</w:t>
      </w:r>
      <w:r>
        <w:rPr>
          <w:rFonts w:ascii="仿宋_GB2312" w:eastAsia="仿宋_GB2312" w:hAnsi="仿宋_GB2312" w:cs="仿宋_GB2312" w:hint="eastAsia"/>
          <w:sz w:val="30"/>
          <w:szCs w:val="30"/>
        </w:rPr>
        <w:t>万元；安全事故处理经费</w:t>
      </w:r>
      <w:r>
        <w:rPr>
          <w:rFonts w:ascii="仿宋_GB2312" w:eastAsia="仿宋_GB2312" w:hAnsi="仿宋_GB2312" w:cs="仿宋_GB2312" w:hint="eastAsia"/>
          <w:sz w:val="30"/>
          <w:szCs w:val="30"/>
        </w:rPr>
        <w:t>3.40</w:t>
      </w:r>
      <w:r>
        <w:rPr>
          <w:rFonts w:ascii="仿宋_GB2312" w:eastAsia="仿宋_GB2312" w:hAnsi="仿宋_GB2312" w:cs="仿宋_GB2312" w:hint="eastAsia"/>
          <w:sz w:val="30"/>
          <w:szCs w:val="30"/>
        </w:rPr>
        <w:t>万元；安全生产保护费用</w:t>
      </w:r>
      <w:r>
        <w:rPr>
          <w:rFonts w:ascii="仿宋_GB2312" w:eastAsia="仿宋_GB2312" w:hAnsi="仿宋_GB2312" w:cs="仿宋_GB2312" w:hint="eastAsia"/>
          <w:sz w:val="30"/>
          <w:szCs w:val="30"/>
        </w:rPr>
        <w:t>30.77</w:t>
      </w:r>
      <w:r>
        <w:rPr>
          <w:rFonts w:ascii="仿宋_GB2312" w:eastAsia="仿宋_GB2312" w:hAnsi="仿宋_GB2312" w:cs="仿宋_GB2312" w:hint="eastAsia"/>
          <w:sz w:val="30"/>
          <w:szCs w:val="30"/>
        </w:rPr>
        <w:t>万元；其他</w:t>
      </w:r>
      <w:r>
        <w:rPr>
          <w:rFonts w:ascii="仿宋_GB2312" w:eastAsia="仿宋_GB2312" w:hAnsi="仿宋_GB2312" w:cs="仿宋_GB2312" w:hint="eastAsia"/>
          <w:sz w:val="30"/>
          <w:szCs w:val="30"/>
        </w:rPr>
        <w:t>47.46</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）均为财政拨款收入。</w:t>
      </w:r>
    </w:p>
    <w:p w:rsidR="00522F60" w:rsidRDefault="00E47DDD">
      <w:pPr>
        <w:ind w:firstLineChars="200" w:firstLine="600"/>
        <w:rPr>
          <w:rFonts w:ascii="仿宋_GB2312" w:eastAsia="仿宋_GB2312" w:hAnsi="仿宋_GB2312" w:cs="仿宋_GB2312"/>
          <w:sz w:val="30"/>
          <w:szCs w:val="30"/>
          <w:highlight w:val="yellow"/>
        </w:rPr>
      </w:pPr>
      <w:r>
        <w:rPr>
          <w:rFonts w:ascii="仿宋_GB2312" w:eastAsia="仿宋_GB2312" w:hAnsi="仿宋_GB2312" w:cs="仿宋_GB2312" w:hint="eastAsia"/>
          <w:sz w:val="30"/>
          <w:szCs w:val="30"/>
        </w:rPr>
        <w:t>经自查，我</w:t>
      </w:r>
      <w:r>
        <w:rPr>
          <w:rFonts w:ascii="仿宋_GB2312" w:eastAsia="仿宋_GB2312" w:hAnsi="仿宋_GB2312" w:cs="仿宋_GB2312" w:hint="eastAsia"/>
          <w:sz w:val="30"/>
          <w:szCs w:val="30"/>
        </w:rPr>
        <w:t>中心</w:t>
      </w:r>
      <w:r>
        <w:rPr>
          <w:rFonts w:ascii="仿宋_GB2312" w:eastAsia="仿宋_GB2312" w:hAnsi="仿宋_GB2312" w:cs="仿宋_GB2312" w:hint="eastAsia"/>
          <w:sz w:val="30"/>
          <w:szCs w:val="30"/>
        </w:rPr>
        <w:t>基本支出和专项支出（项目资金）使用符合要求，专项资金无挤占、挪用及截留情况。</w:t>
      </w:r>
    </w:p>
    <w:p w:rsidR="00522F60" w:rsidRDefault="00E47DDD">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三、部门专项组织实施情况</w:t>
      </w:r>
      <w:r>
        <w:rPr>
          <w:rFonts w:ascii="仿宋_GB2312" w:eastAsia="仿宋_GB2312" w:hAnsi="仿宋_GB2312" w:cs="仿宋_GB2312" w:hint="eastAsia"/>
          <w:b/>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（一）专项组织情况分析</w:t>
      </w:r>
    </w:p>
    <w:p w:rsidR="00522F60" w:rsidRPr="00C11468" w:rsidRDefault="00E47DDD">
      <w:pPr>
        <w:ind w:firstLineChars="200" w:firstLine="600"/>
        <w:rPr>
          <w:rFonts w:ascii="仿宋_GB2312" w:eastAsia="仿宋_GB2312" w:hAnsi="仿宋_GB2312" w:cs="仿宋_GB2312"/>
          <w:sz w:val="30"/>
          <w:szCs w:val="30"/>
        </w:rPr>
      </w:pPr>
      <w:r w:rsidRPr="00C11468">
        <w:rPr>
          <w:rFonts w:ascii="仿宋_GB2312" w:eastAsia="仿宋_GB2312" w:hAnsi="仿宋_GB2312" w:cs="仿宋_GB2312" w:hint="eastAsia"/>
          <w:sz w:val="30"/>
          <w:szCs w:val="30"/>
        </w:rPr>
        <w:t>市政专项维护主要由</w:t>
      </w:r>
      <w:proofErr w:type="gramStart"/>
      <w:r w:rsidRPr="00C11468">
        <w:rPr>
          <w:rFonts w:ascii="仿宋_GB2312" w:eastAsia="仿宋_GB2312" w:hAnsi="宋体" w:hint="eastAsia"/>
          <w:sz w:val="30"/>
          <w:szCs w:val="30"/>
        </w:rPr>
        <w:t>维护室</w:t>
      </w:r>
      <w:proofErr w:type="gramEnd"/>
      <w:r w:rsidRPr="00C11468">
        <w:rPr>
          <w:rFonts w:ascii="仿宋_GB2312" w:eastAsia="仿宋_GB2312" w:hAnsi="仿宋_GB2312" w:cs="仿宋_GB2312" w:hint="eastAsia"/>
          <w:sz w:val="30"/>
          <w:szCs w:val="30"/>
        </w:rPr>
        <w:t>负责，共设有行道维护（四个片区各两个外包班组、两个聘用合同工班组）、</w:t>
      </w:r>
      <w:r w:rsidRPr="00C11468">
        <w:rPr>
          <w:rFonts w:ascii="仿宋_GB2312" w:eastAsia="仿宋_GB2312" w:hAnsi="仿宋_GB2312" w:cs="仿宋_GB2312" w:hint="eastAsia"/>
          <w:sz w:val="30"/>
          <w:szCs w:val="30"/>
        </w:rPr>
        <w:t>道路维护（日常维护</w:t>
      </w:r>
      <w:r w:rsidRPr="00C11468">
        <w:rPr>
          <w:rFonts w:ascii="仿宋_GB2312" w:eastAsia="仿宋_GB2312" w:hAnsi="仿宋_GB2312" w:cs="仿宋_GB2312" w:hint="eastAsia"/>
          <w:sz w:val="30"/>
          <w:szCs w:val="30"/>
        </w:rPr>
        <w:t>6</w:t>
      </w:r>
      <w:r w:rsidRPr="00C11468">
        <w:rPr>
          <w:rFonts w:ascii="仿宋_GB2312" w:eastAsia="仿宋_GB2312" w:hAnsi="仿宋_GB2312" w:cs="仿宋_GB2312" w:hint="eastAsia"/>
          <w:sz w:val="30"/>
          <w:szCs w:val="30"/>
        </w:rPr>
        <w:t>个班组</w:t>
      </w:r>
      <w:r w:rsidRPr="00C11468">
        <w:rPr>
          <w:rFonts w:ascii="仿宋_GB2312" w:eastAsia="仿宋_GB2312" w:hAnsi="仿宋_GB2312" w:cs="仿宋_GB2312" w:hint="eastAsia"/>
          <w:sz w:val="30"/>
          <w:szCs w:val="30"/>
        </w:rPr>
        <w:t>+</w:t>
      </w:r>
      <w:r w:rsidRPr="00C11468">
        <w:rPr>
          <w:rFonts w:ascii="仿宋_GB2312" w:eastAsia="仿宋_GB2312" w:hAnsi="仿宋_GB2312" w:cs="仿宋_GB2312" w:hint="eastAsia"/>
          <w:sz w:val="30"/>
          <w:szCs w:val="30"/>
        </w:rPr>
        <w:t>应急维护）、排水设施维护</w:t>
      </w:r>
      <w:r w:rsidRPr="00C11468">
        <w:rPr>
          <w:rFonts w:ascii="仿宋_GB2312" w:eastAsia="仿宋_GB2312" w:hAnsi="仿宋_GB2312" w:cs="仿宋_GB2312" w:hint="eastAsia"/>
          <w:sz w:val="30"/>
          <w:szCs w:val="30"/>
        </w:rPr>
        <w:t>3</w:t>
      </w:r>
      <w:r w:rsidRPr="00C11468">
        <w:rPr>
          <w:rFonts w:ascii="仿宋_GB2312" w:eastAsia="仿宋_GB2312" w:hAnsi="仿宋_GB2312" w:cs="仿宋_GB2312" w:hint="eastAsia"/>
          <w:sz w:val="30"/>
          <w:szCs w:val="30"/>
        </w:rPr>
        <w:t>个大的工种（</w:t>
      </w:r>
      <w:proofErr w:type="gramStart"/>
      <w:r w:rsidRPr="00C11468">
        <w:rPr>
          <w:rFonts w:ascii="仿宋_GB2312" w:eastAsia="仿宋_GB2312" w:hAnsi="仿宋_GB2312" w:cs="仿宋_GB2312" w:hint="eastAsia"/>
          <w:sz w:val="30"/>
          <w:szCs w:val="30"/>
        </w:rPr>
        <w:t>圭</w:t>
      </w:r>
      <w:proofErr w:type="gramEnd"/>
      <w:r w:rsidRPr="00C11468">
        <w:rPr>
          <w:rFonts w:ascii="仿宋_GB2312" w:eastAsia="仿宋_GB2312" w:hAnsi="仿宋_GB2312" w:cs="仿宋_GB2312" w:hint="eastAsia"/>
          <w:sz w:val="30"/>
          <w:szCs w:val="30"/>
        </w:rPr>
        <w:t>塘</w:t>
      </w:r>
      <w:proofErr w:type="gramStart"/>
      <w:r w:rsidRPr="00C11468">
        <w:rPr>
          <w:rFonts w:ascii="仿宋_GB2312" w:eastAsia="仿宋_GB2312" w:hAnsi="仿宋_GB2312" w:cs="仿宋_GB2312" w:hint="eastAsia"/>
          <w:sz w:val="30"/>
          <w:szCs w:val="30"/>
        </w:rPr>
        <w:t>河排口维护</w:t>
      </w:r>
      <w:proofErr w:type="gramEnd"/>
      <w:r w:rsidRPr="00C11468">
        <w:rPr>
          <w:rFonts w:ascii="仿宋_GB2312" w:eastAsia="仿宋_GB2312" w:hAnsi="仿宋_GB2312" w:cs="仿宋_GB2312" w:hint="eastAsia"/>
          <w:sz w:val="30"/>
          <w:szCs w:val="30"/>
        </w:rPr>
        <w:t>一个班组，排水改造班组，排水清掏</w:t>
      </w:r>
      <w:r w:rsidRPr="00C11468">
        <w:rPr>
          <w:rFonts w:ascii="仿宋_GB2312" w:eastAsia="仿宋_GB2312" w:hAnsi="仿宋_GB2312" w:cs="仿宋_GB2312" w:hint="eastAsia"/>
          <w:sz w:val="30"/>
          <w:szCs w:val="30"/>
        </w:rPr>
        <w:t>4</w:t>
      </w:r>
      <w:r w:rsidRPr="00C11468">
        <w:rPr>
          <w:rFonts w:ascii="仿宋_GB2312" w:eastAsia="仿宋_GB2312" w:hAnsi="仿宋_GB2312" w:cs="仿宋_GB2312" w:hint="eastAsia"/>
          <w:sz w:val="30"/>
          <w:szCs w:val="30"/>
        </w:rPr>
        <w:t>个班组，管道疏通一个班组，联合疏通一个班组，行道数字化外包</w:t>
      </w:r>
      <w:r w:rsidRPr="00C11468">
        <w:rPr>
          <w:rFonts w:ascii="仿宋_GB2312" w:eastAsia="仿宋_GB2312" w:hAnsi="仿宋_GB2312" w:cs="仿宋_GB2312" w:hint="eastAsia"/>
          <w:sz w:val="30"/>
          <w:szCs w:val="30"/>
        </w:rPr>
        <w:t>4</w:t>
      </w:r>
      <w:r w:rsidRPr="00C11468">
        <w:rPr>
          <w:rFonts w:ascii="仿宋_GB2312" w:eastAsia="仿宋_GB2312" w:hAnsi="仿宋_GB2312" w:cs="仿宋_GB2312" w:hint="eastAsia"/>
          <w:sz w:val="30"/>
          <w:szCs w:val="30"/>
        </w:rPr>
        <w:t>个班组，系通过政府采购招投标方式选定。其中排水设施维护为聘用合同工为主。</w:t>
      </w:r>
      <w:proofErr w:type="gramStart"/>
      <w:r w:rsidRPr="00C11468">
        <w:rPr>
          <w:rFonts w:ascii="仿宋_GB2312" w:eastAsia="仿宋_GB2312" w:hAnsi="仿宋_GB2312" w:cs="仿宋_GB2312" w:hint="eastAsia"/>
          <w:sz w:val="30"/>
          <w:szCs w:val="30"/>
        </w:rPr>
        <w:t>行道月</w:t>
      </w:r>
      <w:proofErr w:type="gramEnd"/>
      <w:r w:rsidRPr="00C11468">
        <w:rPr>
          <w:rFonts w:ascii="仿宋_GB2312" w:eastAsia="仿宋_GB2312" w:hAnsi="仿宋_GB2312" w:cs="仿宋_GB2312" w:hint="eastAsia"/>
          <w:sz w:val="30"/>
          <w:szCs w:val="30"/>
        </w:rPr>
        <w:t>工资两个班组，排水四个班组，管道疏通班组，联合疏通班组为聘用人员</w:t>
      </w:r>
      <w:r w:rsidRPr="00C11468">
        <w:rPr>
          <w:rFonts w:ascii="仿宋_GB2312" w:eastAsia="仿宋_GB2312" w:hAnsi="仿宋_GB2312" w:cs="仿宋_GB2312" w:hint="eastAsia"/>
          <w:sz w:val="30"/>
          <w:szCs w:val="30"/>
        </w:rPr>
        <w:t>。其他</w:t>
      </w:r>
      <w:r w:rsidRPr="00C11468">
        <w:rPr>
          <w:rFonts w:ascii="仿宋_GB2312" w:eastAsia="仿宋_GB2312" w:hAnsi="仿宋_GB2312" w:cs="仿宋_GB2312" w:hint="eastAsia"/>
          <w:sz w:val="30"/>
          <w:szCs w:val="30"/>
        </w:rPr>
        <w:t>事项采取</w:t>
      </w:r>
      <w:r w:rsidRPr="00C11468">
        <w:rPr>
          <w:rFonts w:ascii="仿宋_GB2312" w:eastAsia="仿宋_GB2312" w:hAnsi="仿宋_GB2312" w:cs="仿宋_GB2312" w:hint="eastAsia"/>
          <w:sz w:val="30"/>
          <w:szCs w:val="30"/>
        </w:rPr>
        <w:t>政府采购。</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（二）专项管理情况分析</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依据</w:t>
      </w:r>
      <w:proofErr w:type="gramStart"/>
      <w:r>
        <w:rPr>
          <w:rFonts w:ascii="仿宋_GB2312" w:eastAsia="仿宋_GB2312" w:hAnsi="仿宋_GB2312" w:cs="仿宋_GB2312" w:hint="eastAsia"/>
          <w:sz w:val="30"/>
          <w:szCs w:val="30"/>
        </w:rPr>
        <w:t>《</w:t>
      </w:r>
      <w:proofErr w:type="gramEnd"/>
      <w:r>
        <w:rPr>
          <w:rFonts w:ascii="仿宋_GB2312" w:eastAsia="仿宋_GB2312" w:hAnsi="仿宋_GB2312" w:cs="仿宋_GB2312" w:hint="eastAsia"/>
          <w:sz w:val="30"/>
          <w:szCs w:val="30"/>
        </w:rPr>
        <w:t>长沙市城市维护管理和执法工作标准规范（长城管办字</w:t>
      </w:r>
      <w:r>
        <w:rPr>
          <w:rFonts w:ascii="仿宋_GB2312" w:eastAsia="仿宋_GB2312" w:hAnsi="仿宋_GB2312" w:cs="仿宋_GB2312" w:hint="eastAsia"/>
          <w:sz w:val="30"/>
          <w:szCs w:val="30"/>
        </w:rPr>
        <w:t>[2014]6</w:t>
      </w:r>
      <w:r>
        <w:rPr>
          <w:rFonts w:ascii="仿宋_GB2312" w:eastAsia="仿宋_GB2312" w:hAnsi="仿宋_GB2312" w:cs="仿宋_GB2312" w:hint="eastAsia"/>
          <w:sz w:val="30"/>
          <w:szCs w:val="30"/>
        </w:rPr>
        <w:t>号）、</w:t>
      </w:r>
      <w:proofErr w:type="gramStart"/>
      <w:r>
        <w:rPr>
          <w:rFonts w:ascii="仿宋_GB2312" w:eastAsia="仿宋_GB2312" w:hAnsi="仿宋_GB2312" w:cs="仿宋_GB2312" w:hint="eastAsia"/>
          <w:sz w:val="30"/>
          <w:szCs w:val="30"/>
        </w:rPr>
        <w:t>《</w:t>
      </w:r>
      <w:proofErr w:type="gramEnd"/>
      <w:r>
        <w:rPr>
          <w:rFonts w:ascii="仿宋_GB2312" w:eastAsia="仿宋_GB2312" w:hAnsi="仿宋_GB2312" w:cs="仿宋_GB2312" w:hint="eastAsia"/>
          <w:sz w:val="30"/>
          <w:szCs w:val="30"/>
        </w:rPr>
        <w:t>雨花区市政局</w:t>
      </w:r>
      <w:proofErr w:type="gramStart"/>
      <w:r>
        <w:rPr>
          <w:rFonts w:ascii="仿宋_GB2312" w:eastAsia="仿宋_GB2312" w:hAnsi="仿宋_GB2312" w:cs="仿宋_GB2312" w:hint="eastAsia"/>
          <w:sz w:val="30"/>
          <w:szCs w:val="30"/>
        </w:rPr>
        <w:t>维护科</w:t>
      </w:r>
      <w:proofErr w:type="gramEnd"/>
      <w:r>
        <w:rPr>
          <w:rFonts w:ascii="仿宋_GB2312" w:eastAsia="仿宋_GB2312" w:hAnsi="仿宋_GB2312" w:cs="仿宋_GB2312" w:hint="eastAsia"/>
          <w:sz w:val="30"/>
          <w:szCs w:val="30"/>
        </w:rPr>
        <w:t>民工管理办法</w:t>
      </w:r>
      <w:proofErr w:type="gramStart"/>
      <w:r>
        <w:rPr>
          <w:rFonts w:ascii="仿宋_GB2312" w:eastAsia="仿宋_GB2312" w:hAnsi="仿宋_GB2312" w:cs="仿宋_GB2312" w:hint="eastAsia"/>
          <w:sz w:val="30"/>
          <w:szCs w:val="30"/>
        </w:rPr>
        <w:t>》</w:t>
      </w:r>
      <w:proofErr w:type="gramEnd"/>
      <w:r>
        <w:rPr>
          <w:rFonts w:ascii="仿宋_GB2312" w:eastAsia="仿宋_GB2312" w:hAnsi="仿宋_GB2312" w:cs="仿宋_GB2312" w:hint="eastAsia"/>
          <w:sz w:val="30"/>
          <w:szCs w:val="30"/>
        </w:rPr>
        <w:t>、《雨花区市政局项目管理制度》、《雨花区市政局维护作业标准》、《关于实施雨花区市政局数字化案卷处置的相关规定》等制度执行。</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项目来源：平台数字化、城管</w:t>
      </w:r>
      <w:r>
        <w:rPr>
          <w:rFonts w:ascii="仿宋_GB2312" w:eastAsia="仿宋_GB2312" w:hAnsi="仿宋_GB2312" w:cs="仿宋_GB2312" w:hint="eastAsia"/>
          <w:sz w:val="30"/>
          <w:szCs w:val="30"/>
        </w:rPr>
        <w:t>110</w:t>
      </w:r>
      <w:r>
        <w:rPr>
          <w:rFonts w:ascii="仿宋_GB2312" w:eastAsia="仿宋_GB2312" w:hAnsi="仿宋_GB2312" w:cs="仿宋_GB2312" w:hint="eastAsia"/>
          <w:sz w:val="30"/>
          <w:szCs w:val="30"/>
        </w:rPr>
        <w:t>、市民投诉</w:t>
      </w:r>
      <w:r>
        <w:rPr>
          <w:rFonts w:ascii="仿宋_GB2312" w:eastAsia="仿宋_GB2312" w:hAnsi="仿宋_GB2312" w:cs="仿宋_GB2312" w:hint="eastAsia"/>
          <w:sz w:val="30"/>
          <w:szCs w:val="30"/>
        </w:rPr>
        <w:t>12345</w:t>
      </w:r>
      <w:r>
        <w:rPr>
          <w:rFonts w:ascii="仿宋_GB2312" w:eastAsia="仿宋_GB2312" w:hAnsi="仿宋_GB2312" w:cs="仿宋_GB2312" w:hint="eastAsia"/>
          <w:sz w:val="30"/>
          <w:szCs w:val="30"/>
        </w:rPr>
        <w:t>、社区传真、市、区长信箱、日常维护。</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完成验收：市政维护、市政专项工程任务，完成平台数字化、城</w:t>
      </w:r>
      <w:r>
        <w:rPr>
          <w:rFonts w:ascii="仿宋_GB2312" w:eastAsia="仿宋_GB2312" w:hAnsi="仿宋_GB2312" w:cs="仿宋_GB2312" w:hint="eastAsia"/>
          <w:sz w:val="30"/>
          <w:szCs w:val="30"/>
        </w:rPr>
        <w:lastRenderedPageBreak/>
        <w:t>管</w:t>
      </w:r>
      <w:r>
        <w:rPr>
          <w:rFonts w:ascii="仿宋_GB2312" w:eastAsia="仿宋_GB2312" w:hAnsi="仿宋_GB2312" w:cs="仿宋_GB2312" w:hint="eastAsia"/>
          <w:sz w:val="30"/>
          <w:szCs w:val="30"/>
        </w:rPr>
        <w:t>110</w:t>
      </w:r>
      <w:r>
        <w:rPr>
          <w:rFonts w:ascii="仿宋_GB2312" w:eastAsia="仿宋_GB2312" w:hAnsi="仿宋_GB2312" w:cs="仿宋_GB2312" w:hint="eastAsia"/>
          <w:sz w:val="30"/>
          <w:szCs w:val="30"/>
        </w:rPr>
        <w:t>、市民投诉</w:t>
      </w:r>
      <w:r>
        <w:rPr>
          <w:rFonts w:ascii="仿宋_GB2312" w:eastAsia="仿宋_GB2312" w:hAnsi="仿宋_GB2312" w:cs="仿宋_GB2312" w:hint="eastAsia"/>
          <w:sz w:val="30"/>
          <w:szCs w:val="30"/>
        </w:rPr>
        <w:t>12345</w:t>
      </w:r>
      <w:r>
        <w:rPr>
          <w:rFonts w:ascii="仿宋_GB2312" w:eastAsia="仿宋_GB2312" w:hAnsi="仿宋_GB2312" w:cs="仿宋_GB2312" w:hint="eastAsia"/>
          <w:sz w:val="30"/>
          <w:szCs w:val="30"/>
        </w:rPr>
        <w:t>回访满意、社区完成单签字盖章并都有相关签证和验收资料等。</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四、资产管理情况</w:t>
      </w:r>
    </w:p>
    <w:p w:rsidR="00522F60" w:rsidRDefault="00E47DDD">
      <w:pPr>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我</w:t>
      </w:r>
      <w:r>
        <w:rPr>
          <w:rFonts w:ascii="仿宋_GB2312" w:eastAsia="仿宋_GB2312" w:hAnsi="仿宋_GB2312" w:cs="仿宋_GB2312" w:hint="eastAsia"/>
          <w:sz w:val="30"/>
          <w:szCs w:val="30"/>
        </w:rPr>
        <w:t>中心</w:t>
      </w:r>
      <w:r>
        <w:rPr>
          <w:rFonts w:ascii="仿宋_GB2312" w:eastAsia="仿宋_GB2312" w:hAnsi="仿宋_GB2312" w:cs="仿宋_GB2312" w:hint="eastAsia"/>
          <w:sz w:val="30"/>
          <w:szCs w:val="30"/>
        </w:rPr>
        <w:t>截止至</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日固定资产账面</w:t>
      </w:r>
      <w:r>
        <w:rPr>
          <w:rFonts w:ascii="仿宋_GB2312" w:eastAsia="仿宋_GB2312" w:hAnsi="仿宋_GB2312" w:cs="仿宋_GB2312" w:hint="eastAsia"/>
          <w:sz w:val="30"/>
          <w:szCs w:val="30"/>
        </w:rPr>
        <w:t>净值</w:t>
      </w:r>
      <w:r>
        <w:rPr>
          <w:rFonts w:ascii="仿宋_GB2312" w:eastAsia="仿宋_GB2312" w:hAnsi="仿宋_GB2312" w:cs="仿宋_GB2312" w:hint="eastAsia"/>
          <w:sz w:val="30"/>
          <w:szCs w:val="30"/>
        </w:rPr>
        <w:t>821.76</w:t>
      </w:r>
      <w:r>
        <w:rPr>
          <w:rFonts w:ascii="仿宋_GB2312" w:eastAsia="仿宋_GB2312" w:hAnsi="仿宋_GB2312" w:cs="仿宋_GB2312" w:hint="eastAsia"/>
          <w:sz w:val="30"/>
          <w:szCs w:val="30"/>
        </w:rPr>
        <w:t>万元（其中房屋：</w:t>
      </w:r>
      <w:r>
        <w:rPr>
          <w:rFonts w:ascii="仿宋_GB2312" w:eastAsia="仿宋_GB2312" w:hAnsi="仿宋_GB2312" w:cs="仿宋_GB2312" w:hint="eastAsia"/>
          <w:sz w:val="30"/>
          <w:szCs w:val="30"/>
        </w:rPr>
        <w:t xml:space="preserve">8.33 </w:t>
      </w:r>
      <w:r>
        <w:rPr>
          <w:rFonts w:ascii="仿宋_GB2312" w:eastAsia="仿宋_GB2312" w:hAnsi="仿宋_GB2312" w:cs="仿宋_GB2312" w:hint="eastAsia"/>
          <w:sz w:val="30"/>
          <w:szCs w:val="30"/>
        </w:rPr>
        <w:t>万元；车辆：</w:t>
      </w:r>
      <w:r>
        <w:rPr>
          <w:rFonts w:ascii="仿宋_GB2312" w:eastAsia="仿宋_GB2312" w:hAnsi="仿宋_GB2312" w:cs="仿宋_GB2312" w:hint="eastAsia"/>
          <w:sz w:val="30"/>
          <w:szCs w:val="30"/>
        </w:rPr>
        <w:t xml:space="preserve">613.09 </w:t>
      </w:r>
      <w:r>
        <w:rPr>
          <w:rFonts w:ascii="仿宋_GB2312" w:eastAsia="仿宋_GB2312" w:hAnsi="仿宋_GB2312" w:cs="仿宋_GB2312" w:hint="eastAsia"/>
          <w:sz w:val="30"/>
          <w:szCs w:val="30"/>
        </w:rPr>
        <w:t>万元；其他固定资产：</w:t>
      </w:r>
      <w:r>
        <w:rPr>
          <w:rFonts w:ascii="仿宋_GB2312" w:eastAsia="仿宋_GB2312" w:hAnsi="仿宋_GB2312" w:cs="仿宋_GB2312" w:hint="eastAsia"/>
          <w:sz w:val="30"/>
          <w:szCs w:val="30"/>
        </w:rPr>
        <w:t>200.34</w:t>
      </w:r>
      <w:r>
        <w:rPr>
          <w:rFonts w:ascii="仿宋_GB2312" w:eastAsia="仿宋_GB2312" w:hAnsi="仿宋_GB2312" w:cs="仿宋_GB2312" w:hint="eastAsia"/>
          <w:sz w:val="30"/>
          <w:szCs w:val="30"/>
        </w:rPr>
        <w:t>万元）。办</w:t>
      </w:r>
      <w:r>
        <w:rPr>
          <w:rFonts w:ascii="仿宋_GB2312" w:eastAsia="仿宋_GB2312" w:hAnsi="仿宋_GB2312" w:cs="仿宋_GB2312" w:hint="eastAsia"/>
          <w:sz w:val="30"/>
          <w:szCs w:val="30"/>
        </w:rPr>
        <w:t>公用固定资产由办公室统一进行配置管理；车辆设备</w:t>
      </w:r>
      <w:r>
        <w:rPr>
          <w:rFonts w:ascii="仿宋_GB2312" w:eastAsia="仿宋_GB2312" w:hAnsi="仿宋_GB2312" w:cs="仿宋_GB2312" w:hint="eastAsia"/>
          <w:sz w:val="30"/>
          <w:szCs w:val="30"/>
        </w:rPr>
        <w:t>和</w:t>
      </w:r>
      <w:r>
        <w:rPr>
          <w:rFonts w:ascii="仿宋_GB2312" w:eastAsia="仿宋_GB2312" w:hAnsi="仿宋_GB2312" w:cs="仿宋_GB2312" w:hint="eastAsia"/>
          <w:sz w:val="30"/>
          <w:szCs w:val="30"/>
        </w:rPr>
        <w:t>其他资产由后勤</w:t>
      </w:r>
      <w:proofErr w:type="gramStart"/>
      <w:r>
        <w:rPr>
          <w:rFonts w:ascii="仿宋_GB2312" w:eastAsia="仿宋_GB2312" w:hAnsi="仿宋_GB2312" w:cs="仿宋_GB2312" w:hint="eastAsia"/>
          <w:sz w:val="30"/>
          <w:szCs w:val="30"/>
        </w:rPr>
        <w:t>保障室</w:t>
      </w:r>
      <w:proofErr w:type="gramEnd"/>
      <w:r>
        <w:rPr>
          <w:rFonts w:ascii="仿宋_GB2312" w:eastAsia="仿宋_GB2312" w:hAnsi="仿宋_GB2312" w:cs="仿宋_GB2312" w:hint="eastAsia"/>
          <w:sz w:val="30"/>
          <w:szCs w:val="30"/>
        </w:rPr>
        <w:t>进行配置管理；财务审计室</w:t>
      </w:r>
      <w:proofErr w:type="gramStart"/>
      <w:r>
        <w:rPr>
          <w:rFonts w:ascii="仿宋_GB2312" w:eastAsia="仿宋_GB2312" w:hAnsi="仿宋_GB2312" w:cs="仿宋_GB2312" w:hint="eastAsia"/>
          <w:sz w:val="30"/>
          <w:szCs w:val="30"/>
        </w:rPr>
        <w:t>设资产</w:t>
      </w:r>
      <w:proofErr w:type="gramEnd"/>
      <w:r>
        <w:rPr>
          <w:rFonts w:ascii="仿宋_GB2312" w:eastAsia="仿宋_GB2312" w:hAnsi="仿宋_GB2312" w:cs="仿宋_GB2312" w:hint="eastAsia"/>
          <w:sz w:val="30"/>
          <w:szCs w:val="30"/>
        </w:rPr>
        <w:t>管理专员，负责资产系统和资产账的登记。资产的处置程序严格按照国资委要求，由资产管理业务科室提出申请，报国资委审核批准，经评估公司评定处置之后予以核销。</w:t>
      </w:r>
    </w:p>
    <w:p w:rsidR="00522F60" w:rsidRDefault="00E47DD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五、部门整体支出绩效情况</w:t>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项目经济性分析</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项目成本（预算）控制情况</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日常维护我们严格控制成本，加强道路预防性维护，延长道路的使用寿命，注重排水设施日常经常性的疏浚及下水清掏，避免出现污水外溢现象和堵塞，日常疏浚彻底干净。</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项目成本（预算）节约情况</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市政维护一直以来，都是坚持厉行节约的原则，按照分片负责进行，避免车辆往返的油耗和人工的窝工现象，确保了专项资金的有效使用。</w:t>
      </w:r>
      <w:r>
        <w:rPr>
          <w:rFonts w:ascii="仿宋_GB2312" w:eastAsia="仿宋_GB2312" w:hAnsi="仿宋_GB2312" w:cs="仿宋_GB2312" w:hint="eastAsia"/>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项目效率性分析</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全力落实网格化管理、精细化作业、专业化维护。深入推进城区</w:t>
      </w:r>
      <w:r>
        <w:rPr>
          <w:rFonts w:ascii="仿宋_GB2312" w:eastAsia="仿宋_GB2312" w:hAnsi="仿宋_GB2312" w:cs="仿宋_GB2312" w:hint="eastAsia"/>
          <w:sz w:val="30"/>
          <w:szCs w:val="30"/>
        </w:rPr>
        <w:lastRenderedPageBreak/>
        <w:t>道路环境集中整治和“八大专项整治”，快速处置路面坑洞、翻浆、龟裂，及时清掏疏浚管井，保障设施排水安全通畅。日常巡查不断强化，道路设施维护力度不断提高，路面基本保持平整、人行道养护及时、无障碍设施完好，有力保障了辖区道路设施的高效运转。</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项目的效益性分析</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项目预期目标完成程度</w:t>
      </w:r>
    </w:p>
    <w:p w:rsidR="00522F60" w:rsidRDefault="00E47DDD">
      <w:pPr>
        <w:ind w:firstLineChars="200" w:firstLine="600"/>
        <w:rPr>
          <w:rFonts w:ascii="仿宋_GB2312" w:eastAsia="仿宋_GB2312" w:hAnsi="仿宋_GB2312" w:cs="仿宋_GB2312"/>
          <w:sz w:val="30"/>
          <w:szCs w:val="30"/>
          <w:highlight w:val="lightGray"/>
        </w:rPr>
      </w:pPr>
      <w:r>
        <w:rPr>
          <w:rFonts w:ascii="仿宋_GB2312" w:eastAsia="仿宋_GB2312" w:hAnsi="仿宋_GB2312" w:cs="仿宋_GB2312" w:hint="eastAsia"/>
          <w:sz w:val="30"/>
          <w:szCs w:val="30"/>
        </w:rPr>
        <w:t>全年整修路面</w:t>
      </w:r>
      <w:r>
        <w:rPr>
          <w:rFonts w:ascii="仿宋_GB2312" w:eastAsia="仿宋_GB2312" w:hAnsi="仿宋_GB2312" w:cs="仿宋_GB2312" w:hint="eastAsia"/>
          <w:sz w:val="30"/>
          <w:szCs w:val="30"/>
        </w:rPr>
        <w:t>14.8</w:t>
      </w:r>
      <w:r>
        <w:rPr>
          <w:rFonts w:ascii="仿宋_GB2312" w:eastAsia="仿宋_GB2312" w:hAnsi="仿宋_GB2312" w:cs="仿宋_GB2312" w:hint="eastAsia"/>
          <w:sz w:val="30"/>
          <w:szCs w:val="30"/>
        </w:rPr>
        <w:t>万平方米，修复人行道及盲道</w:t>
      </w:r>
      <w:r>
        <w:rPr>
          <w:rFonts w:ascii="仿宋_GB2312" w:eastAsia="仿宋_GB2312" w:hAnsi="仿宋_GB2312" w:cs="仿宋_GB2312" w:hint="eastAsia"/>
          <w:sz w:val="30"/>
          <w:szCs w:val="30"/>
        </w:rPr>
        <w:t>6.1</w:t>
      </w:r>
      <w:r>
        <w:rPr>
          <w:rFonts w:ascii="仿宋_GB2312" w:eastAsia="仿宋_GB2312" w:hAnsi="仿宋_GB2312" w:cs="仿宋_GB2312" w:hint="eastAsia"/>
          <w:sz w:val="30"/>
          <w:szCs w:val="30"/>
        </w:rPr>
        <w:t>万平方米，调修</w:t>
      </w:r>
      <w:proofErr w:type="gramStart"/>
      <w:r>
        <w:rPr>
          <w:rFonts w:ascii="仿宋_GB2312" w:eastAsia="仿宋_GB2312" w:hAnsi="仿宋_GB2312" w:cs="仿宋_GB2312" w:hint="eastAsia"/>
          <w:sz w:val="30"/>
          <w:szCs w:val="30"/>
        </w:rPr>
        <w:t>平侧石</w:t>
      </w:r>
      <w:proofErr w:type="gramEnd"/>
      <w:r>
        <w:rPr>
          <w:rFonts w:ascii="仿宋_GB2312" w:eastAsia="仿宋_GB2312" w:hAnsi="仿宋_GB2312" w:cs="仿宋_GB2312" w:hint="eastAsia"/>
          <w:sz w:val="30"/>
          <w:szCs w:val="30"/>
        </w:rPr>
        <w:t>6110</w:t>
      </w:r>
      <w:r>
        <w:rPr>
          <w:rFonts w:ascii="仿宋_GB2312" w:eastAsia="仿宋_GB2312" w:hAnsi="仿宋_GB2312" w:cs="仿宋_GB2312" w:hint="eastAsia"/>
          <w:sz w:val="30"/>
          <w:szCs w:val="30"/>
        </w:rPr>
        <w:t>米，修复隔离设施</w:t>
      </w:r>
      <w:r>
        <w:rPr>
          <w:rFonts w:ascii="仿宋_GB2312" w:eastAsia="仿宋_GB2312" w:hAnsi="仿宋_GB2312" w:cs="仿宋_GB2312" w:hint="eastAsia"/>
          <w:sz w:val="30"/>
          <w:szCs w:val="30"/>
        </w:rPr>
        <w:t>716</w:t>
      </w:r>
      <w:r>
        <w:rPr>
          <w:rFonts w:ascii="仿宋_GB2312" w:eastAsia="仿宋_GB2312" w:hAnsi="仿宋_GB2312" w:cs="仿宋_GB2312" w:hint="eastAsia"/>
          <w:sz w:val="30"/>
          <w:szCs w:val="30"/>
        </w:rPr>
        <w:t>处，调整各类井盖</w:t>
      </w:r>
      <w:r>
        <w:rPr>
          <w:rFonts w:ascii="仿宋_GB2312" w:eastAsia="仿宋_GB2312" w:hAnsi="仿宋_GB2312" w:cs="仿宋_GB2312" w:hint="eastAsia"/>
          <w:sz w:val="30"/>
          <w:szCs w:val="30"/>
        </w:rPr>
        <w:t>562</w:t>
      </w:r>
      <w:r>
        <w:rPr>
          <w:rFonts w:ascii="仿宋_GB2312" w:eastAsia="仿宋_GB2312" w:hAnsi="仿宋_GB2312" w:cs="仿宋_GB2312" w:hint="eastAsia"/>
          <w:sz w:val="30"/>
          <w:szCs w:val="30"/>
        </w:rPr>
        <w:t>座，更换各型井盖、沟盖板</w:t>
      </w:r>
      <w:r>
        <w:rPr>
          <w:rFonts w:ascii="仿宋_GB2312" w:eastAsia="仿宋_GB2312" w:hAnsi="仿宋_GB2312" w:cs="仿宋_GB2312" w:hint="eastAsia"/>
          <w:sz w:val="30"/>
          <w:szCs w:val="30"/>
        </w:rPr>
        <w:t>984</w:t>
      </w:r>
      <w:r>
        <w:rPr>
          <w:rFonts w:ascii="仿宋_GB2312" w:eastAsia="仿宋_GB2312" w:hAnsi="仿宋_GB2312" w:cs="仿宋_GB2312" w:hint="eastAsia"/>
          <w:sz w:val="30"/>
          <w:szCs w:val="30"/>
        </w:rPr>
        <w:t>块。落实人行道清</w:t>
      </w:r>
      <w:r>
        <w:rPr>
          <w:rFonts w:ascii="仿宋_GB2312" w:eastAsia="仿宋_GB2312" w:hAnsi="仿宋_GB2312" w:cs="仿宋_GB2312" w:hint="eastAsia"/>
          <w:sz w:val="30"/>
          <w:szCs w:val="30"/>
        </w:rPr>
        <w:t>障摸底</w:t>
      </w:r>
      <w:r>
        <w:rPr>
          <w:rFonts w:ascii="仿宋_GB2312" w:eastAsia="仿宋_GB2312" w:hAnsi="仿宋_GB2312" w:cs="仿宋_GB2312" w:hint="eastAsia"/>
          <w:sz w:val="30"/>
          <w:szCs w:val="30"/>
        </w:rPr>
        <w:t>193</w:t>
      </w:r>
      <w:r>
        <w:rPr>
          <w:rFonts w:ascii="仿宋_GB2312" w:eastAsia="仿宋_GB2312" w:hAnsi="仿宋_GB2312" w:cs="仿宋_GB2312" w:hint="eastAsia"/>
          <w:sz w:val="30"/>
          <w:szCs w:val="30"/>
        </w:rPr>
        <w:t>处，完成</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52</w:t>
      </w:r>
      <w:r>
        <w:rPr>
          <w:rFonts w:ascii="仿宋_GB2312" w:eastAsia="仿宋_GB2312" w:hAnsi="仿宋_GB2312" w:cs="仿宋_GB2312" w:hint="eastAsia"/>
          <w:sz w:val="30"/>
          <w:szCs w:val="30"/>
        </w:rPr>
        <w:t>公里人行道改造工程和</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64.3</w:t>
      </w:r>
      <w:r>
        <w:rPr>
          <w:rFonts w:ascii="仿宋_GB2312" w:eastAsia="仿宋_GB2312" w:hAnsi="仿宋_GB2312" w:cs="仿宋_GB2312" w:hint="eastAsia"/>
          <w:sz w:val="30"/>
          <w:szCs w:val="30"/>
        </w:rPr>
        <w:t>公里自行车道改建工程，实施沙</w:t>
      </w:r>
      <w:proofErr w:type="gramStart"/>
      <w:r>
        <w:rPr>
          <w:rFonts w:ascii="仿宋_GB2312" w:eastAsia="仿宋_GB2312" w:hAnsi="仿宋_GB2312" w:cs="仿宋_GB2312" w:hint="eastAsia"/>
          <w:sz w:val="30"/>
          <w:szCs w:val="30"/>
        </w:rPr>
        <w:t>湾路</w:t>
      </w:r>
      <w:proofErr w:type="gramEnd"/>
      <w:r>
        <w:rPr>
          <w:rFonts w:ascii="仿宋_GB2312" w:eastAsia="仿宋_GB2312" w:hAnsi="仿宋_GB2312" w:cs="仿宋_GB2312" w:hint="eastAsia"/>
          <w:sz w:val="30"/>
          <w:szCs w:val="30"/>
        </w:rPr>
        <w:t>（曲塘路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石坝路）文化步道</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公里改造建设。</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项目实施对有效性及可持续性的影响</w:t>
      </w:r>
    </w:p>
    <w:p w:rsidR="00522F60" w:rsidRDefault="00E47DDD">
      <w:pPr>
        <w:ind w:firstLineChars="200" w:firstLine="600"/>
        <w:rPr>
          <w:rFonts w:ascii="仿宋_GB2312" w:eastAsia="仿宋_GB2312" w:hAnsi="仿宋_GB2312" w:cs="仿宋_GB2312"/>
          <w:sz w:val="30"/>
          <w:szCs w:val="30"/>
          <w:highlight w:val="lightGray"/>
        </w:rPr>
      </w:pPr>
      <w:r>
        <w:rPr>
          <w:rFonts w:ascii="仿宋_GB2312" w:eastAsia="仿宋_GB2312" w:hAnsi="仿宋_GB2312" w:cs="仿宋_GB2312" w:hint="eastAsia"/>
          <w:sz w:val="30"/>
          <w:szCs w:val="30"/>
        </w:rPr>
        <w:t>雨花区市政设施维护中心</w:t>
      </w:r>
      <w:r>
        <w:rPr>
          <w:rFonts w:ascii="仿宋_GB2312" w:eastAsia="仿宋_GB2312" w:hAnsi="仿宋_GB2312" w:cs="仿宋_GB2312" w:hint="eastAsia"/>
          <w:sz w:val="30"/>
          <w:szCs w:val="30"/>
        </w:rPr>
        <w:t>将市政维护建设作为反映雨花区形象的窗口，通过市政日常维护项目的实施，对破损道路及人行道的及时维护，提高道路的使用寿命，避免重复建设，提高资金的使用效率，同时也提高行车速度并保证驾驶安全；通过对排水系统及窨井设施的维护，保障市民的出行安全，大大提高市民满意度，助力打造品质雨花。</w:t>
      </w:r>
    </w:p>
    <w:p w:rsidR="00522F60" w:rsidRDefault="00E47DDD">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六、存在的主要问题</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一是由于我区重点项目实施较多，导致市政设施破坏严重增加了数字化的采集和市政维护</w:t>
      </w:r>
      <w:r>
        <w:rPr>
          <w:rFonts w:ascii="仿宋_GB2312" w:eastAsia="仿宋_GB2312" w:hAnsi="仿宋_GB2312" w:cs="仿宋_GB2312" w:hint="eastAsia"/>
          <w:sz w:val="30"/>
          <w:szCs w:val="30"/>
        </w:rPr>
        <w:t>的难度。</w:t>
      </w:r>
    </w:p>
    <w:p w:rsidR="00522F60" w:rsidRDefault="00E47DDD">
      <w:pPr>
        <w:ind w:firstLineChars="200" w:firstLine="600"/>
        <w:rPr>
          <w:rFonts w:ascii="仿宋_GB2312" w:eastAsia="仿宋_GB2312" w:hAnsi="仿宋_GB2312" w:cs="仿宋_GB2312"/>
          <w:sz w:val="30"/>
          <w:szCs w:val="30"/>
          <w:highlight w:val="yellow"/>
        </w:rPr>
      </w:pPr>
      <w:r>
        <w:rPr>
          <w:rFonts w:ascii="仿宋_GB2312" w:eastAsia="仿宋_GB2312" w:hAnsi="仿宋_GB2312" w:cs="仿宋_GB2312" w:hint="eastAsia"/>
          <w:sz w:val="30"/>
          <w:szCs w:val="30"/>
        </w:rPr>
        <w:t>二是雨花区经开区市政设施没有进行系统的办理移交手续，市政设施破损严重，没有给足维护经费，导致带来很多问题。</w:t>
      </w:r>
    </w:p>
    <w:p w:rsidR="00522F60" w:rsidRDefault="00E47DDD">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七、改进措施和有关建议</w:t>
      </w:r>
      <w:r>
        <w:rPr>
          <w:rFonts w:ascii="仿宋_GB2312" w:eastAsia="仿宋_GB2312" w:hAnsi="仿宋_GB2312" w:cs="仿宋_GB2312" w:hint="eastAsia"/>
          <w:b/>
          <w:sz w:val="30"/>
          <w:szCs w:val="30"/>
        </w:rPr>
        <w:t xml:space="preserve"> </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下一步，我中心将根据市政道路及设施的实际情况，积极争取市、区财政支持，以建设更高水准的品质城区为目标，扎实做好市政维护工作，同时严格执行财政经费管理制度，本着节约、实效的原则，确保每一项财政专项资金全部用于维护项目，力争创造更大的社会效益。</w:t>
      </w:r>
    </w:p>
    <w:p w:rsidR="00522F60" w:rsidRDefault="00E47DD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相关建议：一是建议区财政部门加大对市政专项维</w:t>
      </w:r>
      <w:r>
        <w:rPr>
          <w:rFonts w:ascii="仿宋_GB2312" w:eastAsia="仿宋_GB2312" w:hAnsi="仿宋_GB2312" w:cs="仿宋_GB2312" w:hint="eastAsia"/>
          <w:sz w:val="30"/>
          <w:szCs w:val="30"/>
        </w:rPr>
        <w:t>护的投入额度，缩小差距，确保不添“新账”；二是进一步细化施工操作流程，规范施工工艺和流程；三是对照新城管考核标准，提高道路验收及日常维护的标准；四是科学合理利用好维护经费，大力提高我中心机械化作业水平。</w:t>
      </w:r>
    </w:p>
    <w:p w:rsidR="00522F60" w:rsidRDefault="00E47DDD">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八、总体评分</w:t>
      </w:r>
    </w:p>
    <w:p w:rsidR="00522F60" w:rsidRDefault="00E47DDD">
      <w:pPr>
        <w:tabs>
          <w:tab w:val="left" w:pos="1050"/>
        </w:tabs>
        <w:ind w:firstLineChars="200" w:firstLine="600"/>
        <w:outlineLvl w:val="0"/>
        <w:rPr>
          <w:rFonts w:ascii="仿宋_GB2312" w:eastAsia="仿宋_GB2312" w:hAnsi="仿宋_GB2312" w:cs="仿宋_GB2312"/>
          <w:color w:val="313131"/>
          <w:kern w:val="0"/>
          <w:sz w:val="30"/>
          <w:szCs w:val="30"/>
        </w:rPr>
      </w:pPr>
      <w:r>
        <w:rPr>
          <w:rFonts w:ascii="仿宋_GB2312" w:eastAsia="仿宋_GB2312" w:hAnsi="仿宋_GB2312" w:cs="仿宋_GB2312" w:hint="eastAsia"/>
          <w:sz w:val="30"/>
          <w:szCs w:val="30"/>
        </w:rPr>
        <w:t>我们从</w:t>
      </w:r>
      <w:r>
        <w:rPr>
          <w:rFonts w:ascii="仿宋_GB2312" w:eastAsia="仿宋_GB2312" w:hAnsi="仿宋_GB2312" w:cs="仿宋_GB2312" w:hint="eastAsia"/>
          <w:sz w:val="30"/>
          <w:szCs w:val="30"/>
        </w:rPr>
        <w:t>投入</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过程</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产出及效率三大</w:t>
      </w:r>
      <w:r>
        <w:rPr>
          <w:rFonts w:ascii="仿宋_GB2312" w:eastAsia="仿宋_GB2312" w:hAnsi="仿宋_GB2312" w:cs="仿宋_GB2312" w:hint="eastAsia"/>
          <w:sz w:val="30"/>
          <w:szCs w:val="30"/>
        </w:rPr>
        <w:t>方面进行了评价，综合评分为</w:t>
      </w:r>
      <w:r>
        <w:rPr>
          <w:rFonts w:ascii="仿宋_GB2312" w:eastAsia="仿宋_GB2312" w:hAnsi="仿宋_GB2312" w:cs="仿宋_GB2312" w:hint="eastAsia"/>
          <w:sz w:val="30"/>
          <w:szCs w:val="30"/>
        </w:rPr>
        <w:t>95</w:t>
      </w:r>
      <w:r>
        <w:rPr>
          <w:rFonts w:ascii="仿宋_GB2312" w:eastAsia="仿宋_GB2312" w:hAnsi="仿宋_GB2312" w:cs="仿宋_GB2312" w:hint="eastAsia"/>
          <w:sz w:val="30"/>
          <w:szCs w:val="30"/>
        </w:rPr>
        <w:t>分，评价等级为“优</w:t>
      </w:r>
      <w:bookmarkStart w:id="0" w:name="_GoBack"/>
      <w:bookmarkEnd w:id="0"/>
      <w:r>
        <w:rPr>
          <w:rFonts w:ascii="仿宋_GB2312" w:eastAsia="仿宋_GB2312" w:hAnsi="仿宋_GB2312" w:cs="仿宋_GB2312" w:hint="eastAsia"/>
          <w:sz w:val="30"/>
          <w:szCs w:val="30"/>
        </w:rPr>
        <w:t>”。</w:t>
      </w:r>
    </w:p>
    <w:p w:rsidR="00522F60" w:rsidRDefault="00522F60">
      <w:pPr>
        <w:ind w:firstLineChars="200" w:firstLine="602"/>
        <w:rPr>
          <w:rFonts w:ascii="仿宋_GB2312" w:eastAsia="仿宋_GB2312"/>
          <w:b/>
          <w:sz w:val="30"/>
          <w:szCs w:val="30"/>
        </w:rPr>
      </w:pPr>
    </w:p>
    <w:sectPr w:rsidR="00522F60">
      <w:pgSz w:w="11906" w:h="16838"/>
      <w:pgMar w:top="1440" w:right="1361"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DD" w:rsidRDefault="00E47DDD">
      <w:r>
        <w:separator/>
      </w:r>
    </w:p>
  </w:endnote>
  <w:endnote w:type="continuationSeparator" w:id="0">
    <w:p w:rsidR="00E47DDD" w:rsidRDefault="00E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60" w:rsidRDefault="00E47DDD">
    <w:pPr>
      <w:pStyle w:val="a4"/>
      <w:framePr w:wrap="around" w:vAnchor="text" w:hAnchor="margin" w:xAlign="right" w:y="1"/>
      <w:rPr>
        <w:rStyle w:val="a6"/>
      </w:rPr>
    </w:pPr>
    <w:r>
      <w:fldChar w:fldCharType="begin"/>
    </w:r>
    <w:r>
      <w:rPr>
        <w:rStyle w:val="a6"/>
      </w:rPr>
      <w:instrText xml:space="preserve">PAGE  </w:instrText>
    </w:r>
    <w:r>
      <w:fldChar w:fldCharType="separate"/>
    </w:r>
    <w:r>
      <w:rPr>
        <w:rStyle w:val="a6"/>
      </w:rPr>
      <w:t>- 15 -</w:t>
    </w:r>
    <w:r>
      <w:fldChar w:fldCharType="end"/>
    </w:r>
  </w:p>
  <w:p w:rsidR="00522F60" w:rsidRDefault="00522F6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60" w:rsidRDefault="00E47DDD">
    <w:pPr>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2F60" w:rsidRDefault="00E47DDD">
                          <w:pPr>
                            <w:pStyle w:val="a4"/>
                            <w:rPr>
                              <w:rStyle w:val="a6"/>
                            </w:rPr>
                          </w:pPr>
                          <w:r>
                            <w:fldChar w:fldCharType="begin"/>
                          </w:r>
                          <w:r>
                            <w:rPr>
                              <w:rStyle w:val="a6"/>
                            </w:rPr>
                            <w:instrText xml:space="preserve">PAGE  </w:instrText>
                          </w:r>
                          <w:r>
                            <w:fldChar w:fldCharType="separate"/>
                          </w:r>
                          <w:r w:rsidR="00E9574A">
                            <w:rPr>
                              <w:rStyle w:val="a6"/>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22F60" w:rsidRDefault="00E47DDD">
                    <w:pPr>
                      <w:pStyle w:val="a4"/>
                      <w:rPr>
                        <w:rStyle w:val="a6"/>
                      </w:rPr>
                    </w:pPr>
                    <w:r>
                      <w:fldChar w:fldCharType="begin"/>
                    </w:r>
                    <w:r>
                      <w:rPr>
                        <w:rStyle w:val="a6"/>
                      </w:rPr>
                      <w:instrText xml:space="preserve">PAGE  </w:instrText>
                    </w:r>
                    <w:r>
                      <w:fldChar w:fldCharType="separate"/>
                    </w:r>
                    <w:r w:rsidR="00E9574A">
                      <w:rPr>
                        <w:rStyle w:val="a6"/>
                        <w:noProof/>
                      </w:rPr>
                      <w:t>20</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60" w:rsidRDefault="00E47DD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2F60" w:rsidRDefault="00E47DDD">
                          <w:pPr>
                            <w:pStyle w:val="a4"/>
                          </w:pPr>
                          <w:r>
                            <w:rPr>
                              <w:rFonts w:hint="eastAsia"/>
                            </w:rPr>
                            <w:fldChar w:fldCharType="begin"/>
                          </w:r>
                          <w:r>
                            <w:rPr>
                              <w:rFonts w:hint="eastAsia"/>
                            </w:rPr>
                            <w:instrText xml:space="preserve"> PAGE  \* MERGEFORMAT </w:instrText>
                          </w:r>
                          <w:r>
                            <w:rPr>
                              <w:rFonts w:hint="eastAsia"/>
                            </w:rPr>
                            <w:fldChar w:fldCharType="separate"/>
                          </w:r>
                          <w:r w:rsidR="004E7F22">
                            <w:rPr>
                              <w:noProof/>
                            </w:rP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22F60" w:rsidRDefault="00E47DDD">
                    <w:pPr>
                      <w:pStyle w:val="a4"/>
                    </w:pPr>
                    <w:r>
                      <w:rPr>
                        <w:rFonts w:hint="eastAsia"/>
                      </w:rPr>
                      <w:fldChar w:fldCharType="begin"/>
                    </w:r>
                    <w:r>
                      <w:rPr>
                        <w:rFonts w:hint="eastAsia"/>
                      </w:rPr>
                      <w:instrText xml:space="preserve"> PAGE  \* MERGEFORMAT </w:instrText>
                    </w:r>
                    <w:r>
                      <w:rPr>
                        <w:rFonts w:hint="eastAsia"/>
                      </w:rPr>
                      <w:fldChar w:fldCharType="separate"/>
                    </w:r>
                    <w:r w:rsidR="004E7F22">
                      <w:rPr>
                        <w:noProof/>
                      </w:rPr>
                      <w:t>- 8 -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DD" w:rsidRDefault="00E47DDD">
      <w:r>
        <w:separator/>
      </w:r>
    </w:p>
  </w:footnote>
  <w:footnote w:type="continuationSeparator" w:id="0">
    <w:p w:rsidR="00E47DDD" w:rsidRDefault="00E4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60" w:rsidRDefault="00522F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801AA"/>
    <w:multiLevelType w:val="singleLevel"/>
    <w:tmpl w:val="911801A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22DAB"/>
    <w:rsid w:val="000878D5"/>
    <w:rsid w:val="00300BC7"/>
    <w:rsid w:val="004E7F22"/>
    <w:rsid w:val="00522F60"/>
    <w:rsid w:val="00771B92"/>
    <w:rsid w:val="009C5B88"/>
    <w:rsid w:val="00C11468"/>
    <w:rsid w:val="00DA1C55"/>
    <w:rsid w:val="00DE2F53"/>
    <w:rsid w:val="00E47DDD"/>
    <w:rsid w:val="00E9574A"/>
    <w:rsid w:val="01E92297"/>
    <w:rsid w:val="0CC55DE4"/>
    <w:rsid w:val="0D895706"/>
    <w:rsid w:val="1B0D015D"/>
    <w:rsid w:val="1E00603B"/>
    <w:rsid w:val="20B00277"/>
    <w:rsid w:val="230B2571"/>
    <w:rsid w:val="29944810"/>
    <w:rsid w:val="34805D80"/>
    <w:rsid w:val="3DB335F1"/>
    <w:rsid w:val="3DC22DAB"/>
    <w:rsid w:val="3EFB56FC"/>
    <w:rsid w:val="479D0D8D"/>
    <w:rsid w:val="57B302EC"/>
    <w:rsid w:val="67DD240C"/>
    <w:rsid w:val="68F76D3E"/>
    <w:rsid w:val="7BED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月星汐</dc:creator>
  <cp:lastModifiedBy>admin</cp:lastModifiedBy>
  <cp:revision>10</cp:revision>
  <dcterms:created xsi:type="dcterms:W3CDTF">2020-03-24T04:59:00Z</dcterms:created>
  <dcterms:modified xsi:type="dcterms:W3CDTF">2020-03-26T08:50:00Z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