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21</w:t>
      </w:r>
      <w:r>
        <w:rPr>
          <w:rFonts w:hint="eastAsia" w:eastAsia="方正小标宋简体"/>
          <w:bCs/>
          <w:sz w:val="46"/>
          <w:szCs w:val="46"/>
        </w:rPr>
        <w:t>年度部门（单位）项目支出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156" w:beforeLines="50" w:line="348" w:lineRule="auto"/>
        <w:ind w:firstLine="1120" w:firstLineChars="3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  </w:t>
      </w:r>
      <w:r>
        <w:rPr>
          <w:rFonts w:hint="eastAsia" w:eastAsia="仿宋_GB2312"/>
          <w:color w:val="auto"/>
          <w:sz w:val="32"/>
          <w:u w:val="single"/>
          <w:lang w:eastAsia="zh-CN"/>
        </w:rPr>
        <w:t>长沙市</w:t>
      </w:r>
      <w:r>
        <w:rPr>
          <w:rFonts w:hint="eastAsia" w:ascii="Times New Roman" w:hAnsi="Times New Roman" w:eastAsia="仿宋_GB2312" w:cs="Times New Roman"/>
          <w:color w:val="auto"/>
          <w:sz w:val="32"/>
          <w:u w:val="single"/>
          <w:lang w:val="en-US" w:eastAsia="zh-CN"/>
        </w:rPr>
        <w:t>雨花区市容环境卫生维护中心</w:t>
      </w:r>
      <w:r>
        <w:rPr>
          <w:rFonts w:hint="eastAsia" w:eastAsia="仿宋_GB2312"/>
          <w:sz w:val="32"/>
          <w:u w:val="single"/>
        </w:rPr>
        <w:t xml:space="preserve">                                     </w:t>
      </w:r>
    </w:p>
    <w:p>
      <w:pPr>
        <w:spacing w:before="156" w:beforeLines="50" w:line="348" w:lineRule="auto"/>
        <w:ind w:left="3357" w:leftChars="608" w:hanging="2080" w:hangingChars="650"/>
        <w:rPr>
          <w:rFonts w:hint="eastAsia" w:eastAsia="仿宋_GB2312"/>
          <w:sz w:val="32"/>
        </w:rPr>
      </w:pPr>
      <w:r>
        <w:rPr>
          <w:rFonts w:hint="eastAsia" w:eastAsia="仿宋_GB2312"/>
          <w:sz w:val="32"/>
        </w:rPr>
        <w:t>项目名称</w:t>
      </w:r>
      <w:r>
        <w:rPr>
          <w:rFonts w:hint="eastAsia" w:eastAsia="仿宋_GB2312"/>
          <w:sz w:val="32"/>
          <w:u w:val="single"/>
        </w:rPr>
        <w:t xml:space="preserve"> :    </w:t>
      </w:r>
      <w:r>
        <w:rPr>
          <w:rFonts w:hint="eastAsia" w:ascii="Times New Roman" w:hAnsi="Times New Roman" w:eastAsia="仿宋_GB2312" w:cs="Times New Roman"/>
          <w:color w:val="auto"/>
          <w:sz w:val="32"/>
          <w:u w:val="single"/>
          <w:lang w:val="en-US" w:eastAsia="zh-CN"/>
        </w:rPr>
        <w:t>雨花区市容环境卫生维护中心环卫维护资金</w:t>
      </w:r>
      <w:r>
        <w:rPr>
          <w:rFonts w:hint="eastAsia" w:eastAsia="仿宋_GB2312"/>
          <w:sz w:val="32"/>
          <w:u w:val="single"/>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3804" w:firstLineChars="1189"/>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4</w:t>
      </w:r>
      <w:r>
        <w:rPr>
          <w:rFonts w:hint="eastAsia" w:eastAsia="仿宋_GB2312"/>
          <w:sz w:val="32"/>
        </w:rPr>
        <w:t xml:space="preserve"> 月 </w:t>
      </w:r>
      <w:r>
        <w:rPr>
          <w:rFonts w:hint="eastAsia" w:eastAsia="仿宋_GB2312"/>
          <w:sz w:val="32"/>
          <w:lang w:val="en-US" w:eastAsia="zh-CN"/>
        </w:rPr>
        <w:t>2</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 xml:space="preserve">     雨花区财政</w:t>
      </w:r>
      <w:r>
        <w:rPr>
          <w:rFonts w:hint="eastAsia" w:eastAsia="仿宋_GB2312"/>
          <w:sz w:val="32"/>
          <w:szCs w:val="32"/>
        </w:rPr>
        <w:t>局（制）</w:t>
      </w:r>
    </w:p>
    <w:p>
      <w:pPr>
        <w:rPr>
          <w:rFonts w:hint="eastAsia" w:ascii="宋体" w:hAnsi="宋体" w:eastAsia="宋体" w:cs="宋体"/>
          <w:b/>
          <w:bCs/>
          <w:sz w:val="30"/>
          <w:szCs w:val="30"/>
        </w:rPr>
      </w:pPr>
    </w:p>
    <w:p>
      <w:pPr>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3"/>
        <w:rPr>
          <w:rFonts w:hint="eastAsia" w:ascii="宋体" w:hAnsi="宋体" w:eastAsia="宋体" w:cs="宋体"/>
          <w:b/>
          <w:bCs/>
          <w:sz w:val="30"/>
          <w:szCs w:val="30"/>
        </w:rPr>
      </w:pPr>
    </w:p>
    <w:p>
      <w:pPr>
        <w:pStyle w:val="3"/>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t>附件1</w:t>
      </w:r>
    </w:p>
    <w:p>
      <w:pPr>
        <w:jc w:val="center"/>
        <w:rPr>
          <w:rFonts w:hint="eastAsia" w:ascii="宋体" w:hAnsi="宋体" w:eastAsia="宋体" w:cs="宋体"/>
          <w:b/>
          <w:bCs/>
          <w:sz w:val="44"/>
          <w:szCs w:val="44"/>
        </w:rPr>
      </w:pPr>
    </w:p>
    <w:p>
      <w:pPr>
        <w:jc w:val="center"/>
        <w:rPr>
          <w:rFonts w:hint="eastAsia" w:eastAsia="宋 体"/>
          <w:lang w:eastAsia="zh-CN"/>
        </w:rPr>
      </w:pPr>
      <w:r>
        <w:rPr>
          <w:rFonts w:hint="eastAsia" w:ascii="宋体" w:hAnsi="宋体" w:eastAsia="宋体" w:cs="宋体"/>
          <w:b/>
          <w:bCs/>
          <w:sz w:val="44"/>
          <w:szCs w:val="44"/>
        </w:rPr>
        <w:t>项目支出绩效报告表</w:t>
      </w:r>
      <w:r>
        <w:rPr>
          <w:b/>
          <w:bCs/>
        </w:rPr>
        <w:t xml:space="preserve"> </w:t>
      </w:r>
      <w:r>
        <w:rPr>
          <w:rFonts w:hint="eastAsia"/>
          <w:b/>
          <w:bCs/>
          <w:sz w:val="36"/>
          <w:szCs w:val="36"/>
          <w:lang w:eastAsia="zh-CN"/>
        </w:rPr>
        <w:t>（一）</w:t>
      </w:r>
    </w:p>
    <w:tbl>
      <w:tblPr>
        <w:tblStyle w:val="5"/>
        <w:tblW w:w="1006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95"/>
        <w:gridCol w:w="1104"/>
        <w:gridCol w:w="1174"/>
        <w:gridCol w:w="495"/>
        <w:gridCol w:w="656"/>
        <w:gridCol w:w="309"/>
        <w:gridCol w:w="352"/>
        <w:gridCol w:w="304"/>
        <w:gridCol w:w="48"/>
        <w:gridCol w:w="910"/>
        <w:gridCol w:w="326"/>
        <w:gridCol w:w="1122"/>
        <w:gridCol w:w="884"/>
        <w:gridCol w:w="138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4"/>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项目基本情况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项目名称</w:t>
            </w:r>
            <w:r>
              <w:t xml:space="preserve"> </w:t>
            </w:r>
          </w:p>
        </w:tc>
        <w:tc>
          <w:tcPr>
            <w:tcW w:w="2634" w:type="dxa"/>
            <w:gridSpan w:val="4"/>
            <w:tcBorders>
              <w:top w:val="outset" w:color="auto" w:sz="6" w:space="0"/>
              <w:left w:val="outset" w:color="auto" w:sz="6" w:space="0"/>
              <w:bottom w:val="outset" w:color="auto" w:sz="6" w:space="0"/>
              <w:right w:val="outset" w:color="auto" w:sz="6" w:space="0"/>
            </w:tcBorders>
            <w:noWrap w:val="0"/>
            <w:vAlign w:val="center"/>
          </w:tcPr>
          <w:p>
            <w:pPr>
              <w:jc w:val="left"/>
              <w:rPr>
                <w:sz w:val="24"/>
                <w:szCs w:val="24"/>
              </w:rPr>
            </w:pPr>
            <w:r>
              <w:rPr>
                <w:rFonts w:hint="eastAsia" w:ascii="宋体" w:hAnsi="宋体" w:eastAsia="宋体"/>
                <w:sz w:val="24"/>
                <w:szCs w:val="24"/>
                <w:lang w:val="en-US" w:eastAsia="zh-CN"/>
              </w:rPr>
              <w:t>雨花区市容环境卫生维护中心环卫维护资金</w:t>
            </w:r>
          </w:p>
        </w:tc>
        <w:tc>
          <w:tcPr>
            <w:tcW w:w="704"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sz w:val="24"/>
                <w:szCs w:val="24"/>
              </w:rPr>
            </w:pPr>
            <w:r>
              <w:rPr>
                <w:rFonts w:hint="eastAsia" w:ascii="宋体" w:hAnsi="宋体" w:eastAsia="宋体"/>
                <w:sz w:val="24"/>
                <w:szCs w:val="24"/>
              </w:rPr>
              <w:t>项目编号</w:t>
            </w:r>
            <w:r>
              <w:rPr>
                <w:sz w:val="24"/>
                <w:szCs w:val="24"/>
              </w:rPr>
              <w:t xml:space="preserve"> </w:t>
            </w:r>
          </w:p>
        </w:tc>
        <w:tc>
          <w:tcPr>
            <w:tcW w:w="4625" w:type="dxa"/>
            <w:gridSpan w:val="5"/>
            <w:tcBorders>
              <w:top w:val="outset" w:color="auto" w:sz="6" w:space="0"/>
              <w:left w:val="outset" w:color="auto" w:sz="6" w:space="0"/>
              <w:bottom w:val="outset" w:color="auto" w:sz="6" w:space="0"/>
              <w:right w:val="outset" w:color="auto" w:sz="6" w:space="0"/>
            </w:tcBorders>
            <w:noWrap w:val="0"/>
            <w:vAlign w:val="center"/>
          </w:tcPr>
          <w:p>
            <w:pPr>
              <w:jc w:val="left"/>
              <w:rPr>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项目主要内容</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jc w:val="left"/>
              <w:rPr>
                <w:rFonts w:hint="eastAsia" w:eastAsia="宋体"/>
                <w:color w:val="000000"/>
                <w:kern w:val="0"/>
                <w:sz w:val="24"/>
                <w:szCs w:val="24"/>
                <w:lang w:val="en-US" w:eastAsia="zh-CN"/>
              </w:rPr>
            </w:pPr>
          </w:p>
          <w:p>
            <w:pPr>
              <w:jc w:val="left"/>
              <w:rPr>
                <w:sz w:val="24"/>
                <w:szCs w:val="24"/>
              </w:rPr>
            </w:pPr>
            <w:r>
              <w:rPr>
                <w:rFonts w:hint="eastAsia" w:eastAsia="宋体"/>
                <w:color w:val="000000"/>
                <w:kern w:val="0"/>
                <w:sz w:val="24"/>
                <w:szCs w:val="24"/>
                <w:lang w:val="en-US" w:eastAsia="zh-CN"/>
              </w:rPr>
              <w:t>雨花区辖区内道路、站厕、通道维护（含跳马镇环卫一体化服务及交通隔离设施清洗维护）</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项目实施单位</w:t>
            </w:r>
            <w:r>
              <w:t xml:space="preserve"> </w:t>
            </w:r>
          </w:p>
        </w:tc>
        <w:tc>
          <w:tcPr>
            <w:tcW w:w="2634" w:type="dxa"/>
            <w:gridSpan w:val="4"/>
            <w:tcBorders>
              <w:top w:val="outset" w:color="auto" w:sz="6" w:space="0"/>
              <w:left w:val="outset" w:color="auto" w:sz="6" w:space="0"/>
              <w:bottom w:val="outset" w:color="auto" w:sz="6" w:space="0"/>
              <w:right w:val="outset" w:color="auto" w:sz="6" w:space="0"/>
            </w:tcBorders>
            <w:noWrap w:val="0"/>
            <w:vAlign w:val="center"/>
          </w:tcPr>
          <w:p>
            <w:pPr>
              <w:jc w:val="center"/>
              <w:rPr>
                <w:sz w:val="24"/>
                <w:szCs w:val="24"/>
              </w:rPr>
            </w:pPr>
            <w:r>
              <w:rPr>
                <w:rFonts w:hint="eastAsia" w:eastAsia="宋体"/>
                <w:kern w:val="0"/>
                <w:sz w:val="24"/>
                <w:szCs w:val="24"/>
                <w:lang w:val="en-US" w:eastAsia="zh-CN"/>
              </w:rPr>
              <w:t>长沙市雨花区市容环境卫生维护中心</w:t>
            </w:r>
            <w:r>
              <w:rPr>
                <w:sz w:val="24"/>
                <w:szCs w:val="24"/>
              </w:rPr>
              <w:t xml:space="preserve"> </w:t>
            </w:r>
          </w:p>
        </w:tc>
        <w:tc>
          <w:tcPr>
            <w:tcW w:w="704"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sz w:val="24"/>
                <w:szCs w:val="24"/>
              </w:rPr>
            </w:pPr>
            <w:r>
              <w:rPr>
                <w:rFonts w:hint="eastAsia" w:ascii="宋体" w:hAnsi="宋体" w:eastAsia="宋体"/>
                <w:sz w:val="24"/>
                <w:szCs w:val="24"/>
              </w:rPr>
              <w:t>项目主管部门</w:t>
            </w:r>
            <w:r>
              <w:rPr>
                <w:sz w:val="24"/>
                <w:szCs w:val="24"/>
              </w:rPr>
              <w:t xml:space="preserve"> </w:t>
            </w:r>
          </w:p>
        </w:tc>
        <w:tc>
          <w:tcPr>
            <w:tcW w:w="4625" w:type="dxa"/>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 w:val="24"/>
                <w:szCs w:val="24"/>
                <w:lang w:eastAsia="zh-CN"/>
              </w:rPr>
            </w:pPr>
            <w:r>
              <w:rPr>
                <w:rFonts w:hint="eastAsia"/>
                <w:sz w:val="24"/>
                <w:szCs w:val="24"/>
                <w:lang w:eastAsia="zh-CN"/>
              </w:rPr>
              <w:t>环卫业务室（负责环卫维护方面）</w:t>
            </w:r>
          </w:p>
          <w:p>
            <w:pPr>
              <w:jc w:val="center"/>
              <w:rPr>
                <w:rFonts w:hint="eastAsia" w:eastAsia="宋 体"/>
                <w:sz w:val="24"/>
                <w:szCs w:val="24"/>
                <w:lang w:eastAsia="zh-CN"/>
              </w:rPr>
            </w:pPr>
            <w:r>
              <w:rPr>
                <w:rFonts w:hint="eastAsia"/>
                <w:sz w:val="24"/>
                <w:szCs w:val="24"/>
                <w:lang w:eastAsia="zh-CN"/>
              </w:rPr>
              <w:t>基础设施室（负责站厕零星维修）</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项目单位负责人</w:t>
            </w:r>
            <w:r>
              <w:t xml:space="preserve"> </w:t>
            </w:r>
          </w:p>
        </w:tc>
        <w:tc>
          <w:tcPr>
            <w:tcW w:w="2634" w:type="dxa"/>
            <w:gridSpan w:val="4"/>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sz w:val="24"/>
                <w:szCs w:val="24"/>
                <w:lang w:val="en-US" w:eastAsia="zh-CN"/>
              </w:rPr>
            </w:pPr>
            <w:r>
              <w:rPr>
                <w:rFonts w:hint="eastAsia"/>
                <w:sz w:val="24"/>
                <w:szCs w:val="24"/>
                <w:lang w:val="en-US" w:eastAsia="zh-CN"/>
              </w:rPr>
              <w:t>易恒良</w:t>
            </w:r>
          </w:p>
        </w:tc>
        <w:tc>
          <w:tcPr>
            <w:tcW w:w="704"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sz w:val="24"/>
                <w:szCs w:val="24"/>
              </w:rPr>
            </w:pPr>
            <w:r>
              <w:rPr>
                <w:rFonts w:hint="eastAsia" w:ascii="宋体" w:hAnsi="宋体" w:eastAsia="宋体"/>
                <w:sz w:val="24"/>
                <w:szCs w:val="24"/>
              </w:rPr>
              <w:t>项目负责人</w:t>
            </w:r>
            <w:r>
              <w:rPr>
                <w:sz w:val="24"/>
                <w:szCs w:val="24"/>
              </w:rPr>
              <w:t xml:space="preserve"> </w:t>
            </w:r>
          </w:p>
        </w:tc>
        <w:tc>
          <w:tcPr>
            <w:tcW w:w="4625" w:type="dxa"/>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sz w:val="24"/>
                <w:szCs w:val="24"/>
                <w:lang w:eastAsia="zh-CN"/>
              </w:rPr>
            </w:pPr>
            <w:r>
              <w:rPr>
                <w:rFonts w:hint="eastAsia"/>
                <w:sz w:val="24"/>
                <w:szCs w:val="24"/>
                <w:lang w:eastAsia="zh-CN"/>
              </w:rPr>
              <w:t>孔尧、邱艳斌、凌轩</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项目属性</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经常性     □ 一次性     □ 新增    □ 延续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资金总额及构成</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sz w:val="24"/>
                <w:szCs w:val="24"/>
              </w:rPr>
              <w:t>资金总额</w:t>
            </w:r>
            <w:r>
              <w:rPr>
                <w:rFonts w:hint="eastAsia" w:ascii="宋体" w:hAnsi="宋体" w:eastAsia="宋体"/>
                <w:color w:val="auto"/>
                <w:sz w:val="24"/>
                <w:szCs w:val="24"/>
                <w:lang w:val="en-US" w:eastAsia="zh-CN"/>
              </w:rPr>
              <w:t>2551.0150</w:t>
            </w:r>
            <w:r>
              <w:rPr>
                <w:rFonts w:hint="eastAsia" w:ascii="宋体" w:hAnsi="宋体" w:eastAsia="宋体"/>
                <w:sz w:val="24"/>
                <w:szCs w:val="24"/>
              </w:rPr>
              <w:t>万元，其中：省（以上）级财政 0.00万元；市级财政</w:t>
            </w:r>
            <w:r>
              <w:rPr>
                <w:rFonts w:hint="eastAsia" w:ascii="宋体" w:hAnsi="宋体" w:eastAsia="宋体"/>
                <w:sz w:val="24"/>
                <w:szCs w:val="24"/>
                <w:lang w:val="en-US" w:eastAsia="zh-CN"/>
              </w:rPr>
              <w:t>1723.3845</w:t>
            </w:r>
            <w:r>
              <w:rPr>
                <w:rFonts w:hint="eastAsia" w:ascii="宋体" w:hAnsi="宋体" w:eastAsia="宋体"/>
                <w:sz w:val="24"/>
                <w:szCs w:val="24"/>
              </w:rPr>
              <w:t>万元；区县</w:t>
            </w:r>
            <w:r>
              <w:rPr>
                <w:rFonts w:hint="eastAsia" w:ascii="宋体" w:hAnsi="宋体" w:eastAsia="宋体"/>
                <w:sz w:val="24"/>
                <w:szCs w:val="24"/>
                <w:lang w:val="en-US" w:eastAsia="zh-CN"/>
              </w:rPr>
              <w:t>838.1691</w:t>
            </w:r>
            <w:r>
              <w:rPr>
                <w:rFonts w:hint="eastAsia" w:ascii="宋体" w:hAnsi="宋体" w:eastAsia="宋体"/>
                <w:sz w:val="24"/>
                <w:szCs w:val="24"/>
              </w:rPr>
              <w:t>万元；其他自筹 0.00万元；贷款</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0.00万元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项目起止时间</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20</w:t>
            </w:r>
            <w:r>
              <w:rPr>
                <w:rFonts w:hint="eastAsia" w:ascii="宋体" w:hAnsi="宋体" w:eastAsia="宋体"/>
                <w:sz w:val="24"/>
                <w:szCs w:val="24"/>
                <w:lang w:val="en-US" w:eastAsia="zh-CN"/>
              </w:rPr>
              <w:t>21</w:t>
            </w:r>
            <w:r>
              <w:rPr>
                <w:rFonts w:hint="eastAsia" w:ascii="宋体" w:hAnsi="宋体" w:eastAsia="宋体"/>
                <w:sz w:val="24"/>
                <w:szCs w:val="24"/>
              </w:rPr>
              <w:t>年1月起至20</w:t>
            </w:r>
            <w:r>
              <w:rPr>
                <w:rFonts w:hint="eastAsia" w:ascii="宋体" w:hAnsi="宋体" w:eastAsia="宋体"/>
                <w:sz w:val="24"/>
                <w:szCs w:val="24"/>
                <w:lang w:val="en-US" w:eastAsia="zh-CN"/>
              </w:rPr>
              <w:t>21</w:t>
            </w:r>
            <w:r>
              <w:rPr>
                <w:rFonts w:hint="eastAsia" w:ascii="宋体" w:hAnsi="宋体" w:eastAsia="宋体"/>
                <w:sz w:val="24"/>
                <w:szCs w:val="24"/>
              </w:rPr>
              <w:t>年 12月止</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项目立项依据</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仿宋" w:hAnsi="仿宋" w:eastAsia="仿宋"/>
                <w:color w:val="auto"/>
                <w:sz w:val="24"/>
                <w:lang w:eastAsia="zh-CN"/>
              </w:rPr>
              <w:t>《</w:t>
            </w:r>
            <w:r>
              <w:rPr>
                <w:rFonts w:hint="eastAsia" w:ascii="仿宋" w:hAnsi="仿宋" w:eastAsia="仿宋"/>
                <w:color w:val="auto"/>
                <w:sz w:val="24"/>
              </w:rPr>
              <w:t>长沙市环境卫生管理办法》、</w:t>
            </w:r>
            <w:r>
              <w:rPr>
                <w:rFonts w:hint="eastAsia" w:ascii="仿宋" w:hAnsi="仿宋" w:eastAsia="仿宋"/>
                <w:color w:val="auto"/>
                <w:sz w:val="24"/>
                <w:lang w:eastAsia="zh-CN"/>
              </w:rPr>
              <w:t>长沙市城市管理委员会办公室关于印发《长沙市城市管理工作</w:t>
            </w:r>
            <w:r>
              <w:rPr>
                <w:rFonts w:hint="eastAsia" w:ascii="仿宋" w:hAnsi="仿宋" w:eastAsia="仿宋"/>
                <w:color w:val="auto"/>
                <w:sz w:val="24"/>
                <w:lang w:val="en-US" w:eastAsia="zh-CN"/>
              </w:rPr>
              <w:t>2021年度考核细则</w:t>
            </w:r>
            <w:r>
              <w:rPr>
                <w:rFonts w:hint="eastAsia" w:ascii="仿宋" w:hAnsi="仿宋" w:eastAsia="仿宋"/>
                <w:color w:val="auto"/>
                <w:sz w:val="24"/>
                <w:lang w:eastAsia="zh-CN"/>
              </w:rPr>
              <w:t>》的通知</w:t>
            </w:r>
            <w:r>
              <w:rPr>
                <w:rFonts w:hint="eastAsia" w:ascii="仿宋" w:hAnsi="仿宋" w:eastAsia="仿宋"/>
                <w:color w:val="auto"/>
                <w:sz w:val="24"/>
              </w:rPr>
              <w:t>、雨花区机构编制委员会办公室核定的市容环境卫生</w:t>
            </w:r>
            <w:r>
              <w:rPr>
                <w:rFonts w:hint="eastAsia" w:ascii="仿宋" w:hAnsi="仿宋" w:eastAsia="仿宋"/>
                <w:color w:val="auto"/>
                <w:sz w:val="24"/>
                <w:lang w:val="en-US" w:eastAsia="zh-CN"/>
              </w:rPr>
              <w:t>维护中心</w:t>
            </w:r>
            <w:r>
              <w:rPr>
                <w:rFonts w:hint="eastAsia" w:ascii="仿宋" w:hAnsi="仿宋" w:eastAsia="仿宋"/>
                <w:color w:val="auto"/>
                <w:sz w:val="24"/>
              </w:rPr>
              <w:t>单位职责</w:t>
            </w:r>
            <w:r>
              <w:rPr>
                <w:rFonts w:hint="eastAsia" w:ascii="仿宋" w:hAnsi="仿宋" w:eastAsia="仿宋"/>
                <w:color w:val="auto"/>
                <w:sz w:val="24"/>
                <w:lang w:eastAsia="zh-CN"/>
              </w:rPr>
              <w:t>、</w:t>
            </w:r>
            <w:r>
              <w:rPr>
                <w:rFonts w:hint="eastAsia" w:ascii="仿宋" w:hAnsi="仿宋" w:eastAsia="仿宋"/>
                <w:color w:val="auto"/>
                <w:sz w:val="24"/>
                <w:lang w:val="en-US" w:eastAsia="zh-CN"/>
              </w:rPr>
              <w:t>长沙市财政预决算(投资）评审中心《关于全市环卫维护基本经费的评审报告》（长财评审专字[2012]09号）、</w:t>
            </w:r>
            <w:r>
              <w:rPr>
                <w:rFonts w:hint="eastAsia" w:ascii="仿宋" w:hAnsi="仿宋" w:eastAsia="仿宋"/>
                <w:color w:val="auto"/>
                <w:sz w:val="24"/>
              </w:rPr>
              <w:t>长沙市人民政府办公厅《关于进一步明确城市管理职责有关事项的通知》（长政办函〔</w:t>
            </w:r>
            <w:r>
              <w:rPr>
                <w:rFonts w:ascii="Times New Roman" w:hAnsi="Times New Roman" w:eastAsia="仿宋"/>
                <w:color w:val="auto"/>
                <w:sz w:val="24"/>
              </w:rPr>
              <w:t>201</w:t>
            </w:r>
            <w:r>
              <w:rPr>
                <w:rFonts w:hint="eastAsia" w:ascii="Times New Roman" w:hAnsi="Times New Roman" w:eastAsia="仿宋"/>
                <w:color w:val="auto"/>
                <w:sz w:val="24"/>
              </w:rPr>
              <w:t>4</w:t>
            </w:r>
            <w:r>
              <w:rPr>
                <w:rFonts w:hint="eastAsia" w:ascii="仿宋" w:hAnsi="仿宋" w:eastAsia="仿宋"/>
                <w:color w:val="auto"/>
                <w:sz w:val="24"/>
              </w:rPr>
              <w:t>〕</w:t>
            </w:r>
            <w:r>
              <w:rPr>
                <w:rFonts w:hint="eastAsia" w:ascii="Times New Roman" w:hAnsi="Times New Roman" w:eastAsia="仿宋"/>
                <w:color w:val="auto"/>
                <w:sz w:val="24"/>
              </w:rPr>
              <w:t>69</w:t>
            </w:r>
            <w:r>
              <w:rPr>
                <w:rFonts w:hint="eastAsia" w:ascii="仿宋" w:hAnsi="仿宋" w:eastAsia="仿宋"/>
                <w:color w:val="auto"/>
                <w:sz w:val="24"/>
              </w:rPr>
              <w:t>号）、雨花区市容环境卫生</w:t>
            </w:r>
            <w:r>
              <w:rPr>
                <w:rFonts w:hint="eastAsia" w:ascii="仿宋" w:hAnsi="仿宋" w:eastAsia="仿宋"/>
                <w:color w:val="auto"/>
                <w:sz w:val="24"/>
                <w:lang w:eastAsia="zh-CN"/>
              </w:rPr>
              <w:t>维护中心</w:t>
            </w:r>
            <w:r>
              <w:rPr>
                <w:rFonts w:hint="eastAsia" w:ascii="Times New Roman" w:hAnsi="Times New Roman" w:eastAsia="仿宋"/>
                <w:color w:val="auto"/>
                <w:sz w:val="24"/>
              </w:rPr>
              <w:t>20</w:t>
            </w:r>
            <w:r>
              <w:rPr>
                <w:rFonts w:hint="eastAsia" w:ascii="Times New Roman" w:hAnsi="Times New Roman" w:eastAsia="仿宋"/>
                <w:color w:val="auto"/>
                <w:sz w:val="24"/>
                <w:lang w:val="en-US" w:eastAsia="zh-CN"/>
              </w:rPr>
              <w:t>20</w:t>
            </w:r>
            <w:r>
              <w:rPr>
                <w:rFonts w:hint="eastAsia" w:ascii="仿宋" w:hAnsi="仿宋" w:eastAsia="仿宋"/>
                <w:color w:val="auto"/>
                <w:sz w:val="24"/>
              </w:rPr>
              <w:t>年</w:t>
            </w:r>
            <w:r>
              <w:rPr>
                <w:rFonts w:hint="eastAsia" w:ascii="Times New Roman" w:hAnsi="Times New Roman" w:eastAsia="仿宋"/>
                <w:color w:val="auto"/>
                <w:sz w:val="24"/>
                <w:lang w:val="en-US" w:eastAsia="zh-CN"/>
              </w:rPr>
              <w:t>11</w:t>
            </w:r>
            <w:r>
              <w:rPr>
                <w:rFonts w:hint="eastAsia" w:ascii="仿宋" w:hAnsi="仿宋" w:eastAsia="仿宋"/>
                <w:color w:val="auto"/>
                <w:sz w:val="24"/>
              </w:rPr>
              <w:t>月</w:t>
            </w:r>
            <w:r>
              <w:rPr>
                <w:rFonts w:hint="eastAsia" w:ascii="Times New Roman" w:hAnsi="Times New Roman" w:eastAsia="仿宋"/>
                <w:color w:val="auto"/>
                <w:sz w:val="24"/>
                <w:lang w:val="en-US" w:eastAsia="zh-CN"/>
              </w:rPr>
              <w:t>23</w:t>
            </w:r>
            <w:r>
              <w:rPr>
                <w:rFonts w:hint="eastAsia" w:ascii="仿宋" w:hAnsi="仿宋" w:eastAsia="仿宋"/>
                <w:color w:val="auto"/>
                <w:sz w:val="24"/>
              </w:rPr>
              <w:t>日《关于采用公开招标方式确定交通隔离设施清洗服务单位的请示》及区领导批示。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可行性研究报告结论</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rPr>
                <w:rFonts w:eastAsia="宋体"/>
                <w:kern w:val="0"/>
                <w:sz w:val="20"/>
              </w:rPr>
            </w:pPr>
            <w:r>
              <w:rPr>
                <w:rFonts w:hint="eastAsia" w:ascii="仿宋" w:hAnsi="仿宋" w:eastAsia="仿宋"/>
                <w:color w:val="auto"/>
                <w:sz w:val="24"/>
              </w:rPr>
              <w:t>做好城市道路、站厕、通道清扫，实现辖区内所有交通隔离栏清洗覆盖率</w:t>
            </w:r>
            <w:r>
              <w:rPr>
                <w:rFonts w:hint="eastAsia" w:ascii="Times New Roman" w:hAnsi="Times New Roman" w:eastAsia="仿宋"/>
                <w:color w:val="auto"/>
                <w:sz w:val="24"/>
              </w:rPr>
              <w:t>100%</w:t>
            </w:r>
            <w:r>
              <w:rPr>
                <w:rFonts w:hint="eastAsia" w:ascii="仿宋" w:hAnsi="仿宋" w:eastAsia="仿宋"/>
                <w:color w:val="auto"/>
                <w:sz w:val="24"/>
              </w:rPr>
              <w:t>，提升全区市容环境卫生整体效果，营造出清洁、整齐、优美的人居环境，减少和杜绝环境污染与疾病传播，提高城市形象和城市品位，满足广大群众对改善人居环境质量的美好愿望，为经济发展提供良好的投资环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专家评审论证结论</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0"/>
                <w:lang w:val="en-US" w:eastAsia="zh-CN"/>
              </w:rPr>
            </w:pPr>
            <w:r>
              <w:rPr>
                <w:rFonts w:hint="eastAsia" w:eastAsia="宋体"/>
                <w:kern w:val="0"/>
                <w:sz w:val="20"/>
                <w:lang w:val="en-US"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是否实施政府采购及采购金额</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p>
            <w:pPr>
              <w:jc w:val="center"/>
            </w:pPr>
            <w:r>
              <w:rPr>
                <w:rFonts w:hint="eastAsia" w:ascii="宋体" w:hAnsi="宋体" w:eastAsia="宋体"/>
                <w:sz w:val="24"/>
                <w:szCs w:val="24"/>
              </w:rPr>
              <w:t>应采购金额</w:t>
            </w:r>
            <w:r>
              <w:rPr>
                <w:rFonts w:hint="eastAsia" w:ascii="宋体" w:hAnsi="宋体" w:eastAsia="宋体"/>
                <w:sz w:val="24"/>
                <w:szCs w:val="24"/>
                <w:lang w:val="en-US" w:eastAsia="zh-CN"/>
              </w:rPr>
              <w:t>1924.8734</w:t>
            </w:r>
            <w:r>
              <w:rPr>
                <w:rFonts w:hint="eastAsia" w:ascii="宋体" w:hAnsi="宋体" w:eastAsia="宋体"/>
                <w:sz w:val="24"/>
                <w:szCs w:val="24"/>
              </w:rPr>
              <w:t>万元；实际采购金</w:t>
            </w:r>
            <w:r>
              <w:rPr>
                <w:rFonts w:hint="eastAsia" w:ascii="宋体" w:hAnsi="宋体" w:eastAsia="宋体"/>
                <w:sz w:val="24"/>
                <w:szCs w:val="24"/>
                <w:lang w:eastAsia="zh-CN"/>
              </w:rPr>
              <w:t>额</w:t>
            </w:r>
            <w:r>
              <w:rPr>
                <w:rFonts w:hint="eastAsia" w:ascii="宋体" w:hAnsi="宋体" w:eastAsia="宋体"/>
                <w:sz w:val="24"/>
                <w:szCs w:val="24"/>
                <w:lang w:val="en-US" w:eastAsia="zh-CN"/>
              </w:rPr>
              <w:t xml:space="preserve">1924.8734 </w:t>
            </w:r>
            <w:r>
              <w:rPr>
                <w:rFonts w:hint="eastAsia" w:ascii="宋体" w:hAnsi="宋体" w:eastAsia="宋体"/>
                <w:sz w:val="24"/>
                <w:szCs w:val="24"/>
              </w:rPr>
              <w:t>万元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是否实行招投标</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是否实行国库集中支付</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是否实行资金报账制</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xml:space="preserve">□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是否实行工程代理制</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是否实行投资评审制</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是否实行合同管理制</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是否实行财政双控账户管理</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是否实行财政专户管理</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4"/>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资金安排使用情况（单位：万元）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资金来源</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上年度结转金额</w:t>
            </w:r>
            <w:r>
              <w:t xml:space="preserve"> </w:t>
            </w:r>
          </w:p>
        </w:tc>
        <w:tc>
          <w:tcPr>
            <w:tcW w:w="117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本年度安排金额</w:t>
            </w:r>
            <w:r>
              <w:t xml:space="preserve"> </w:t>
            </w:r>
          </w:p>
        </w:tc>
        <w:tc>
          <w:tcPr>
            <w:tcW w:w="3400" w:type="dxa"/>
            <w:gridSpan w:val="8"/>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实际到位金额</w:t>
            </w:r>
            <w:r>
              <w:t xml:space="preserve"> </w:t>
            </w:r>
          </w:p>
        </w:tc>
        <w:tc>
          <w:tcPr>
            <w:tcW w:w="2006"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实际支出</w:t>
            </w:r>
            <w:r>
              <w:t xml:space="preserve"> </w:t>
            </w:r>
          </w:p>
        </w:tc>
        <w:tc>
          <w:tcPr>
            <w:tcW w:w="1383"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结余结转金额</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7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到位金额</w:t>
            </w:r>
            <w:r>
              <w:t xml:space="preserve"> </w:t>
            </w:r>
          </w:p>
        </w:tc>
        <w:tc>
          <w:tcPr>
            <w:tcW w:w="965"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到位率（%）</w:t>
            </w:r>
            <w:r>
              <w:t xml:space="preserve"> </w:t>
            </w:r>
          </w:p>
        </w:tc>
        <w:tc>
          <w:tcPr>
            <w:tcW w:w="1284"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到位时间</w:t>
            </w:r>
            <w:r>
              <w:t xml:space="preserve"> </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支出金额</w:t>
            </w:r>
            <w:r>
              <w:t xml:space="preserve"> </w:t>
            </w:r>
          </w:p>
        </w:tc>
        <w:tc>
          <w:tcPr>
            <w:tcW w:w="88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支出率</w:t>
            </w:r>
            <w:r>
              <w:t xml:space="preserve"> </w:t>
            </w:r>
          </w:p>
        </w:tc>
        <w:tc>
          <w:tcPr>
            <w:tcW w:w="1383" w:type="dxa"/>
            <w:tcBorders>
              <w:top w:val="outset" w:color="auto" w:sz="6" w:space="0"/>
              <w:left w:val="outset" w:color="auto" w:sz="6" w:space="0"/>
              <w:right w:val="outset" w:color="auto" w:sz="6" w:space="0"/>
            </w:tcBorders>
            <w:noWrap w:val="0"/>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其他配套资金</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117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965"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1284" w:type="dxa"/>
            <w:gridSpan w:val="3"/>
            <w:tcBorders>
              <w:top w:val="outset" w:color="auto" w:sz="6" w:space="0"/>
              <w:left w:val="outset" w:color="auto" w:sz="6" w:space="0"/>
              <w:bottom w:val="outset" w:color="auto" w:sz="6" w:space="0"/>
              <w:right w:val="outset" w:color="auto" w:sz="6" w:space="0"/>
            </w:tcBorders>
            <w:noWrap w:val="0"/>
            <w:vAlign w:val="center"/>
          </w:tcPr>
          <w:p>
            <w:pPr>
              <w:rPr>
                <w:rFonts w:hint="eastAsia" w:eastAsia="宋体"/>
                <w:kern w:val="0"/>
                <w:sz w:val="20"/>
                <w:lang w:val="en-US" w:eastAsia="zh-CN"/>
              </w:rPr>
            </w:pPr>
            <w:r>
              <w:rPr>
                <w:rFonts w:hint="eastAsia" w:eastAsia="宋体"/>
                <w:kern w:val="0"/>
                <w:sz w:val="20"/>
                <w:lang w:val="en-US" w:eastAsia="zh-CN"/>
              </w:rPr>
              <w:t>0</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88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138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区县财政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38.3210</w:t>
            </w:r>
          </w:p>
        </w:tc>
        <w:tc>
          <w:tcPr>
            <w:tcW w:w="117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Theme="minorEastAsia"/>
                <w:lang w:val="en-US" w:eastAsia="zh-CN"/>
              </w:rPr>
            </w:pPr>
            <w:r>
              <w:rPr>
                <w:rFonts w:hint="eastAsia"/>
                <w:lang w:val="en-US" w:eastAsia="zh-CN"/>
              </w:rPr>
              <w:t>799.8481</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838.1691</w:t>
            </w:r>
          </w:p>
        </w:tc>
        <w:tc>
          <w:tcPr>
            <w:tcW w:w="965"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100</w:t>
            </w:r>
          </w:p>
        </w:tc>
        <w:tc>
          <w:tcPr>
            <w:tcW w:w="1284" w:type="dxa"/>
            <w:gridSpan w:val="3"/>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2021年1月</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838.1691</w:t>
            </w:r>
          </w:p>
        </w:tc>
        <w:tc>
          <w:tcPr>
            <w:tcW w:w="88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100</w:t>
            </w:r>
          </w:p>
        </w:tc>
        <w:tc>
          <w:tcPr>
            <w:tcW w:w="138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市级财政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0</w:t>
            </w:r>
          </w:p>
        </w:tc>
        <w:tc>
          <w:tcPr>
            <w:tcW w:w="117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1712.8459</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1712.8459</w:t>
            </w:r>
          </w:p>
        </w:tc>
        <w:tc>
          <w:tcPr>
            <w:tcW w:w="965"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100</w:t>
            </w:r>
          </w:p>
        </w:tc>
        <w:tc>
          <w:tcPr>
            <w:tcW w:w="1284" w:type="dxa"/>
            <w:gridSpan w:val="3"/>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2021年1月</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1712.8459</w:t>
            </w:r>
          </w:p>
        </w:tc>
        <w:tc>
          <w:tcPr>
            <w:tcW w:w="884" w:type="dxa"/>
            <w:tcBorders>
              <w:top w:val="outset" w:color="auto" w:sz="6" w:space="0"/>
              <w:left w:val="outset" w:color="auto" w:sz="6" w:space="0"/>
              <w:bottom w:val="outset" w:color="auto" w:sz="6" w:space="0"/>
              <w:right w:val="outset" w:color="auto" w:sz="6" w:space="0"/>
            </w:tcBorders>
            <w:noWrap w:val="0"/>
            <w:vAlign w:val="center"/>
          </w:tcPr>
          <w:p>
            <w:pPr>
              <w:ind w:left="218" w:leftChars="104" w:firstLine="0" w:firstLineChars="0"/>
              <w:jc w:val="center"/>
              <w:rPr>
                <w:rFonts w:hint="default" w:eastAsia="宋 体"/>
                <w:lang w:val="en-US" w:eastAsia="zh-CN"/>
              </w:rPr>
            </w:pPr>
            <w:r>
              <w:rPr>
                <w:rFonts w:hint="eastAsia"/>
                <w:lang w:val="en-US" w:eastAsia="zh-CN"/>
              </w:rPr>
              <w:t>100</w:t>
            </w:r>
          </w:p>
        </w:tc>
        <w:tc>
          <w:tcPr>
            <w:tcW w:w="138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省（以上）级财政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117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965"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1284" w:type="dxa"/>
            <w:gridSpan w:val="3"/>
            <w:tcBorders>
              <w:top w:val="outset" w:color="auto" w:sz="6" w:space="0"/>
              <w:left w:val="outset" w:color="auto" w:sz="6" w:space="0"/>
              <w:bottom w:val="outset" w:color="auto" w:sz="6" w:space="0"/>
              <w:right w:val="outset" w:color="auto" w:sz="6" w:space="0"/>
            </w:tcBorders>
            <w:noWrap w:val="0"/>
            <w:vAlign w:val="center"/>
          </w:tcPr>
          <w:p>
            <w:pPr>
              <w:rPr>
                <w:rFonts w:hint="eastAsia" w:eastAsia="宋体"/>
                <w:kern w:val="0"/>
                <w:sz w:val="20"/>
                <w:lang w:val="en-US" w:eastAsia="zh-CN"/>
              </w:rPr>
            </w:pPr>
            <w:r>
              <w:rPr>
                <w:rFonts w:hint="eastAsia" w:eastAsia="宋体"/>
                <w:kern w:val="0"/>
                <w:sz w:val="20"/>
                <w:lang w:val="en-US" w:eastAsia="zh-CN"/>
              </w:rPr>
              <w:t>0</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88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c>
          <w:tcPr>
            <w:tcW w:w="138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38.3210</w:t>
            </w:r>
          </w:p>
        </w:tc>
        <w:tc>
          <w:tcPr>
            <w:tcW w:w="117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2512.694</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2551.015</w:t>
            </w:r>
          </w:p>
        </w:tc>
        <w:tc>
          <w:tcPr>
            <w:tcW w:w="965"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284"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2551.015</w:t>
            </w:r>
          </w:p>
        </w:tc>
        <w:tc>
          <w:tcPr>
            <w:tcW w:w="88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8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062" w:type="dxa"/>
            <w:gridSpan w:val="14"/>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预算执行情况（单位：万元）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经济支出科目</w:t>
            </w:r>
            <w:r>
              <w:t xml:space="preserve">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预算支出内容</w:t>
            </w:r>
            <w:r>
              <w:t xml:space="preserve"> </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资金调整内容</w:t>
            </w:r>
            <w:r>
              <w:t xml:space="preserve"> </w:t>
            </w:r>
          </w:p>
        </w:tc>
        <w:tc>
          <w:tcPr>
            <w:tcW w:w="1262"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实际支出</w:t>
            </w:r>
            <w:r>
              <w:t xml:space="preserve"> </w:t>
            </w:r>
          </w:p>
        </w:tc>
        <w:tc>
          <w:tcPr>
            <w:tcW w:w="3715"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资金支出及调整依据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商品和服务支出</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eastAsia="宋 体"/>
                <w:lang w:eastAsia="zh-CN"/>
              </w:rPr>
              <w:t>道路站厕通道维护经费</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262"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2551.015</w:t>
            </w:r>
          </w:p>
        </w:tc>
        <w:tc>
          <w:tcPr>
            <w:tcW w:w="3715" w:type="dxa"/>
            <w:gridSpan w:val="4"/>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Theme="minorEastAsia"/>
                <w:lang w:val="en-US" w:eastAsia="zh-CN"/>
              </w:rPr>
            </w:pPr>
            <w:r>
              <w:rPr>
                <w:rFonts w:hint="eastAsia"/>
                <w:lang w:val="en-US" w:eastAsia="zh-CN"/>
              </w:rPr>
              <w:t>2021年年度预算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262"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2551.015</w:t>
            </w:r>
          </w:p>
        </w:tc>
        <w:tc>
          <w:tcPr>
            <w:tcW w:w="3715"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4"/>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资金指标明细</w:t>
            </w:r>
            <w:r>
              <w:rPr>
                <w:b/>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下达时间</w:t>
            </w:r>
            <w:r>
              <w:t xml:space="preserve">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下达金额（万元）</w:t>
            </w:r>
            <w:r>
              <w:t xml:space="preserve"> </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指标文号</w:t>
            </w:r>
            <w:r>
              <w:t xml:space="preserve"> </w:t>
            </w:r>
          </w:p>
        </w:tc>
        <w:tc>
          <w:tcPr>
            <w:tcW w:w="4977" w:type="dxa"/>
            <w:gridSpan w:val="7"/>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备注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2021年1月1日</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1185.3246</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eastAsia="zh-CN"/>
              </w:rPr>
              <w:t>雨预安字【</w:t>
            </w:r>
            <w:r>
              <w:rPr>
                <w:rFonts w:hint="eastAsia"/>
                <w:lang w:val="en-US" w:eastAsia="zh-CN"/>
              </w:rPr>
              <w:t>2021】1号</w:t>
            </w:r>
          </w:p>
        </w:tc>
        <w:tc>
          <w:tcPr>
            <w:tcW w:w="4977" w:type="dxa"/>
            <w:gridSpan w:val="7"/>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体"/>
                <w:kern w:val="0"/>
                <w:sz w:val="20"/>
                <w:lang w:val="en-US" w:eastAsia="zh-CN"/>
              </w:rPr>
            </w:pPr>
            <w:r>
              <w:rPr>
                <w:rFonts w:hint="eastAsia"/>
                <w:lang w:eastAsia="zh-CN"/>
              </w:rPr>
              <w:t>道路站厕通道维护经费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2021年1月6日</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37.43</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eastAsia="zh-CN"/>
              </w:rPr>
              <w:t>转预内字</w:t>
            </w:r>
            <w:r>
              <w:rPr>
                <w:rFonts w:hint="eastAsia"/>
                <w:lang w:val="en-US" w:eastAsia="zh-CN"/>
              </w:rPr>
              <w:t>1号</w:t>
            </w:r>
          </w:p>
        </w:tc>
        <w:tc>
          <w:tcPr>
            <w:tcW w:w="4977" w:type="dxa"/>
            <w:gridSpan w:val="7"/>
            <w:tcBorders>
              <w:top w:val="outset" w:color="auto" w:sz="6" w:space="0"/>
              <w:left w:val="outset" w:color="auto" w:sz="6" w:space="0"/>
              <w:bottom w:val="outset" w:color="auto" w:sz="6" w:space="0"/>
              <w:right w:val="outset" w:color="auto" w:sz="6" w:space="0"/>
            </w:tcBorders>
            <w:noWrap w:val="0"/>
            <w:vAlign w:val="center"/>
          </w:tcPr>
          <w:p>
            <w:pPr>
              <w:jc w:val="center"/>
              <w:rPr>
                <w:rFonts w:eastAsia="宋体"/>
                <w:kern w:val="0"/>
                <w:sz w:val="20"/>
              </w:rPr>
            </w:pPr>
            <w:r>
              <w:rPr>
                <w:rFonts w:hint="eastAsia"/>
                <w:lang w:eastAsia="zh-CN"/>
              </w:rPr>
              <w:t>道路站厕通道维护经费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lang w:val="en-US" w:eastAsia="zh-CN"/>
              </w:rPr>
            </w:pPr>
            <w:r>
              <w:rPr>
                <w:rFonts w:hint="eastAsia"/>
                <w:lang w:val="en-US" w:eastAsia="zh-CN"/>
              </w:rPr>
              <w:t>2021年1月6日</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lang w:val="en-US" w:eastAsia="zh-CN"/>
              </w:rPr>
            </w:pPr>
            <w:r>
              <w:rPr>
                <w:rFonts w:hint="eastAsia"/>
                <w:lang w:val="en-US" w:eastAsia="zh-CN"/>
              </w:rPr>
              <w:t>0.8910</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lang w:eastAsia="zh-CN"/>
              </w:rPr>
            </w:pPr>
            <w:r>
              <w:rPr>
                <w:rFonts w:hint="eastAsia"/>
                <w:lang w:eastAsia="zh-CN"/>
              </w:rPr>
              <w:t>转预内字</w:t>
            </w:r>
            <w:r>
              <w:rPr>
                <w:rFonts w:hint="eastAsia"/>
                <w:lang w:val="en-US" w:eastAsia="zh-CN"/>
              </w:rPr>
              <w:t>1号</w:t>
            </w:r>
          </w:p>
        </w:tc>
        <w:tc>
          <w:tcPr>
            <w:tcW w:w="4977" w:type="dxa"/>
            <w:gridSpan w:val="7"/>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体"/>
                <w:kern w:val="0"/>
                <w:sz w:val="20"/>
              </w:rPr>
            </w:pPr>
            <w:r>
              <w:rPr>
                <w:rFonts w:hint="eastAsia" w:eastAsia="宋体"/>
                <w:kern w:val="0"/>
                <w:sz w:val="20"/>
              </w:rPr>
              <w:t>站厕水电、车辆油修及保险支出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2021年1月1日</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100</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eastAsia="zh-CN"/>
              </w:rPr>
              <w:t>雨预安字【</w:t>
            </w:r>
            <w:r>
              <w:rPr>
                <w:rFonts w:hint="eastAsia"/>
                <w:lang w:val="en-US" w:eastAsia="zh-CN"/>
              </w:rPr>
              <w:t>2021】1号</w:t>
            </w:r>
          </w:p>
        </w:tc>
        <w:tc>
          <w:tcPr>
            <w:tcW w:w="4977" w:type="dxa"/>
            <w:gridSpan w:val="7"/>
            <w:tcBorders>
              <w:top w:val="outset" w:color="auto" w:sz="6" w:space="0"/>
              <w:left w:val="outset" w:color="auto" w:sz="6" w:space="0"/>
              <w:bottom w:val="outset" w:color="auto" w:sz="6" w:space="0"/>
              <w:right w:val="outset" w:color="auto" w:sz="6" w:space="0"/>
            </w:tcBorders>
            <w:noWrap w:val="0"/>
            <w:vAlign w:val="center"/>
          </w:tcPr>
          <w:p>
            <w:pPr>
              <w:jc w:val="center"/>
              <w:rPr>
                <w:rFonts w:eastAsia="宋体"/>
                <w:kern w:val="0"/>
                <w:sz w:val="20"/>
              </w:rPr>
            </w:pPr>
            <w:r>
              <w:rPr>
                <w:rFonts w:hint="eastAsia" w:eastAsia="宋体"/>
                <w:kern w:val="0"/>
                <w:sz w:val="20"/>
              </w:rPr>
              <w:t>交通隔离栏维护经费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2021年6月11日</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1227.3694</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eastAsia="zh-CN"/>
              </w:rPr>
              <w:t>财预字【</w:t>
            </w:r>
            <w:r>
              <w:rPr>
                <w:rFonts w:hint="eastAsia"/>
                <w:lang w:val="en-US" w:eastAsia="zh-CN"/>
              </w:rPr>
              <w:t>2021】0170号</w:t>
            </w:r>
          </w:p>
        </w:tc>
        <w:tc>
          <w:tcPr>
            <w:tcW w:w="4977" w:type="dxa"/>
            <w:gridSpan w:val="7"/>
            <w:tcBorders>
              <w:top w:val="outset" w:color="auto" w:sz="6" w:space="0"/>
              <w:left w:val="outset" w:color="auto" w:sz="6" w:space="0"/>
              <w:bottom w:val="outset" w:color="auto" w:sz="6" w:space="0"/>
              <w:right w:val="outset" w:color="auto" w:sz="6" w:space="0"/>
            </w:tcBorders>
            <w:noWrap w:val="0"/>
            <w:vAlign w:val="center"/>
          </w:tcPr>
          <w:p>
            <w:pPr>
              <w:jc w:val="center"/>
              <w:rPr>
                <w:rFonts w:eastAsia="宋体"/>
                <w:kern w:val="0"/>
                <w:sz w:val="20"/>
              </w:rPr>
            </w:pPr>
            <w:r>
              <w:rPr>
                <w:rFonts w:hint="eastAsia" w:eastAsia="宋体"/>
                <w:kern w:val="0"/>
                <w:sz w:val="20"/>
              </w:rPr>
              <w:t>长财资环指【2021】028号下达2021年环卫、市政（道路）、园林维护经费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2551.015</w:t>
            </w:r>
          </w:p>
        </w:tc>
        <w:tc>
          <w:tcPr>
            <w:tcW w:w="1317"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7"/>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4"/>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项目组织实施管理情况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461"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理</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管理制度和办法名称</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numPr>
                <w:ilvl w:val="0"/>
                <w:numId w:val="1"/>
              </w:numPr>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2021年雨花区环卫中心业务管理考核细则</w:t>
            </w:r>
            <w:r>
              <w:rPr>
                <w:rFonts w:hint="eastAsia" w:ascii="宋体" w:hAnsi="宋体" w:eastAsia="宋体" w:cs="宋体"/>
                <w:color w:val="auto"/>
                <w:sz w:val="24"/>
                <w:szCs w:val="24"/>
                <w:lang w:eastAsia="zh-CN"/>
              </w:rPr>
              <w:t>》及相关评分细则</w:t>
            </w:r>
          </w:p>
          <w:p>
            <w:pPr>
              <w:numPr>
                <w:ilvl w:val="0"/>
                <w:numId w:val="1"/>
              </w:numPr>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《雨花区环卫中心道路交通隔离设施清洗维护服务管理方案》</w:t>
            </w:r>
          </w:p>
          <w:p>
            <w:pPr>
              <w:pStyle w:val="2"/>
              <w:numPr>
                <w:ilvl w:val="0"/>
                <w:numId w:val="1"/>
              </w:numPr>
              <w:ind w:left="0" w:leftChars="0" w:firstLine="0"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《跳马镇环卫保洁市场化运作考核办法》</w:t>
            </w:r>
          </w:p>
          <w:p>
            <w:pPr>
              <w:pStyle w:val="2"/>
              <w:numPr>
                <w:ilvl w:val="0"/>
                <w:numId w:val="1"/>
              </w:numPr>
              <w:ind w:left="0" w:leftChars="0" w:firstLine="0"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《雨花区环卫中心维修制度考核细则》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具体工作措施</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numPr>
                <w:ilvl w:val="0"/>
                <w:numId w:val="0"/>
              </w:num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中心建立了科学、客观、公正、公开的环卫业务管理考核评价机制，每月进行考核排名、讲评通报，严格奖惩兑现。指定环卫业务室作为牵头部门，负责道路、站厕、通道、交通隔离栏的督查、考核等管理工作。</w:t>
            </w:r>
          </w:p>
          <w:p>
            <w:pPr>
              <w:numPr>
                <w:ilvl w:val="0"/>
                <w:numId w:val="0"/>
              </w:numPr>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中心环卫业务室具体负责制定道路、站厕、通道清扫维护业务考核管理细则，对各环卫所的清扫工作进行督促、指导、考核；对数字化平台案卷进行交办汇总分析，督促各环卫所整改管控到位。负责交通隔离栏清洗专项的组织管理，具体包括公开招标选定服务单位,制定服务单位考核办法,签定服务合同,建立了专项督查考核队伍，通过数字化考核和外巡督查考核等形式督促服务单位保障作业服务质量。负责对跳马镇环卫保洁、垃圾清运一体化项目的监管考核的组织管理，具体包括利用环卫信息平台监管服务单位车辆作业情况、督促跳马环卫所开展APP信息化采集监管等。</w:t>
            </w:r>
          </w:p>
          <w:p>
            <w:pPr>
              <w:numPr>
                <w:ilvl w:val="0"/>
                <w:numId w:val="1"/>
              </w:num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各环卫所负责具体实施辖区内主次干道、公共区域的洗扫保洁、环卫基础设施维护。各环卫所执行“一把手”负责制和问责制，环卫所长为第一责任人。</w:t>
            </w:r>
          </w:p>
          <w:p>
            <w:pPr>
              <w:numPr>
                <w:ilvl w:val="0"/>
                <w:numId w:val="1"/>
              </w:numPr>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心将区域内的交通隔离栏清洗划分为二个标段，标段一责任范围为劳动路以北含劳动路，中标人为长沙欧德环保科技有限公司，标段二责任范围为劳动路以南，中标人为湖南智成交通科技有限公司，合同期限三年。中标单位分别为项目实施配备了6辆专业护栏清洗车，清洗车2台，8吨洒水车2台，小型路面养护车2台，实现了人工加机械洗抹的作业方式清洗区域内交通隔离设施。</w:t>
            </w:r>
          </w:p>
          <w:p>
            <w:pPr>
              <w:numPr>
                <w:ilvl w:val="0"/>
                <w:numId w:val="1"/>
              </w:num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跳马镇环卫保洁、垃圾清运一体化项目由长沙玉诚环境景观工程有限公司负责安排190名保洁及驾驶人员、3台机扫车、5台水车、6台垃圾车开展跳马镇区域环卫保洁和垃圾清运工作。 </w:t>
            </w:r>
          </w:p>
          <w:p>
            <w:pPr>
              <w:numPr>
                <w:ilvl w:val="0"/>
                <w:numId w:val="1"/>
              </w:numPr>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站厕零星维修由基础设施室负责，严格按照《零星维修考核细则》来考核。</w:t>
            </w:r>
          </w:p>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项目调整内容及报批程序和手续</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jc w:val="left"/>
              <w:rPr>
                <w:rFonts w:hint="eastAsia" w:eastAsiaTheme="minorEastAsia"/>
                <w:lang w:val="en-US" w:eastAsia="zh-CN"/>
              </w:rPr>
            </w:pPr>
            <w:r>
              <w:rPr>
                <w:rFonts w:hint="eastAsia"/>
                <w:lang w:val="en-US"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634"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项目完工验收情况</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both"/>
            </w:pPr>
            <w:r>
              <w:rPr>
                <w:rFonts w:hint="eastAsia" w:ascii="Times New Roman" w:hAnsi="Times New Roman" w:eastAsia="宋体" w:cs="Times New Roman"/>
                <w:color w:val="auto"/>
                <w:kern w:val="0"/>
                <w:sz w:val="24"/>
                <w:szCs w:val="24"/>
                <w:lang w:val="en-US" w:eastAsia="zh-CN"/>
              </w:rPr>
              <w:t>关于交通隔离设施的清洗维护，中心环卫业务室组织13个环卫所于2021年12月15日开展了内部验收工作，验收合格；于12月21日由代理服务单位组织进行了专家验收，验收合格。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标</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项目实际产出</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eastAsia="宋体"/>
                <w:color w:val="auto"/>
                <w:kern w:val="0"/>
                <w:sz w:val="24"/>
                <w:szCs w:val="24"/>
                <w:lang w:val="en-US" w:eastAsia="zh-CN"/>
              </w:rPr>
              <w:t>通过实施网格化常态管理，对辖区内的道路、站厕、绿化带、人行通道、人行天桥进行全面清扫和维护，完成了</w:t>
            </w:r>
            <w:r>
              <w:rPr>
                <w:rFonts w:hint="eastAsia" w:eastAsia="宋体"/>
                <w:color w:val="auto"/>
                <w:kern w:val="0"/>
                <w:sz w:val="24"/>
                <w:szCs w:val="24"/>
                <w:highlight w:val="none"/>
                <w:lang w:val="en-US" w:eastAsia="zh-CN"/>
              </w:rPr>
              <w:t>984.13</w:t>
            </w:r>
            <w:r>
              <w:rPr>
                <w:rFonts w:hint="eastAsia" w:eastAsia="宋体"/>
                <w:color w:val="auto"/>
                <w:kern w:val="0"/>
                <w:sz w:val="24"/>
                <w:szCs w:val="24"/>
                <w:lang w:val="en-US" w:eastAsia="zh-CN"/>
              </w:rPr>
              <w:t>万平方米的道路清扫和230万平方米的绿化带保洁，113座垃圾站、80座公共厕所和38座人行通道清扫，完成了辖区内主次干道77945.1米京式中心护栏，866.08米人行方管护栏，866.08米人行消能护栏等所有交通隔离设施的清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474"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项目实际效益</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both"/>
            </w:pPr>
            <w:r>
              <w:rPr>
                <w:rFonts w:hint="eastAsia" w:eastAsia="宋体"/>
                <w:color w:val="auto"/>
                <w:kern w:val="0"/>
                <w:sz w:val="24"/>
                <w:szCs w:val="24"/>
                <w:lang w:val="en-US" w:eastAsia="zh-CN"/>
              </w:rPr>
              <w:t>营造出了一个清洁、整齐、优美的人居环境，为市民群众提供了良好的出行环境，提高了城市形象和城市品位，极大的满足了广大群众对改善人居环境质量的美好愿望。</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问题与分析</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both"/>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1、部分道路存在未硬化的社会路口，路面车轮带泥问题反复，特别是在雨天，现场清洗难度较大，如长托路、平阳南路等。</w:t>
            </w:r>
          </w:p>
          <w:p>
            <w:pPr>
              <w:jc w:val="both"/>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2、在建工地出入口、围挡周边的黄泥污染较多，且存在清洗后反复污染的情况，导致路面无法清洗到位，如汇金路、时代阳光大道等。</w:t>
            </w:r>
          </w:p>
          <w:p>
            <w:pPr>
              <w:jc w:val="both"/>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3、沿街门店随意乱倒垃圾、污水情况较多，人行道摆放餐厨垃圾桶，致使油污问题长期存在，清洗难度大，如砂子塘路、曲塘路、曙光路等。</w:t>
            </w:r>
          </w:p>
          <w:p>
            <w:pPr>
              <w:jc w:val="both"/>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整改落实情况</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jc w:val="both"/>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1、关于工地出入口渣土污染的问题，定期梳理汇总各环卫所辖区内渣土污染问题，及时和区城管局对接，通过城管部门加强执法管控，减少渣土污染源头问题。</w:t>
            </w:r>
          </w:p>
          <w:p>
            <w:pPr>
              <w:jc w:val="both"/>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2、关于门前三包责任、餐厨垃圾桶油污问题，通过定期梳理各环卫所的问题反馈，加强与街镇、城管、餐厨垃圾清运单位的对接，减少源头污染源头问题。</w:t>
            </w:r>
          </w:p>
          <w:p>
            <w:pPr>
              <w:jc w:val="both"/>
              <w:rPr>
                <w:rFonts w:hint="default" w:ascii="Times New Roman" w:hAnsi="Times New Roman" w:eastAsia="宋体" w:cs="Times New Roman"/>
                <w:color w:val="auto"/>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评</w:t>
            </w:r>
            <w:r>
              <w:t xml:space="preserve"> </w:t>
            </w:r>
          </w:p>
          <w:p>
            <w:pPr>
              <w:jc w:val="center"/>
            </w:pPr>
            <w:r>
              <w:rPr>
                <w:rFonts w:hint="eastAsia" w:ascii="宋体" w:hAnsi="宋体" w:eastAsia="宋体"/>
                <w:sz w:val="24"/>
                <w:szCs w:val="24"/>
              </w:rPr>
              <w:t>价</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上年度同类项目的专家评价意见</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jc w:val="left"/>
              <w:rPr>
                <w:rFonts w:ascii="宋体" w:hAnsi="宋体" w:eastAsia="宋体"/>
                <w:sz w:val="24"/>
                <w:szCs w:val="24"/>
              </w:rPr>
            </w:pPr>
            <w:r>
              <w:rPr>
                <w:rFonts w:hint="eastAsia" w:ascii="宋体" w:hAnsi="宋体" w:eastAsia="宋体"/>
                <w:sz w:val="24"/>
                <w:szCs w:val="24"/>
              </w:rPr>
              <w:t xml:space="preserve">上年度是否有同类项目： </w:t>
            </w:r>
            <w:r>
              <w:rPr>
                <w:rFonts w:hint="eastAsia" w:ascii="宋体" w:hAnsi="宋体" w:eastAsia="宋体"/>
                <w:sz w:val="24"/>
                <w:szCs w:val="24"/>
              </w:rPr>
              <w:sym w:font="Wingdings 2" w:char="0052"/>
            </w:r>
            <w:r>
              <w:rPr>
                <w:rFonts w:hint="eastAsia" w:ascii="宋体" w:hAnsi="宋体" w:eastAsia="宋体"/>
                <w:sz w:val="24"/>
                <w:szCs w:val="24"/>
              </w:rPr>
              <w:t xml:space="preserve">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jc w:val="left"/>
              <w:rPr>
                <w:rFonts w:ascii="宋体" w:hAnsi="宋体" w:eastAsia="宋体"/>
                <w:sz w:val="24"/>
                <w:szCs w:val="24"/>
              </w:rPr>
            </w:pPr>
            <w:r>
              <w:rPr>
                <w:rFonts w:hint="eastAsia" w:ascii="宋体" w:hAnsi="宋体" w:eastAsia="宋体"/>
                <w:sz w:val="24"/>
                <w:szCs w:val="24"/>
              </w:rPr>
              <w:t>是否引入第三方评价机构： □是      </w:t>
            </w:r>
            <w:r>
              <w:rPr>
                <w:rFonts w:hint="eastAsia" w:ascii="宋体" w:hAnsi="宋体" w:eastAsia="宋体"/>
                <w:sz w:val="24"/>
                <w:szCs w:val="24"/>
              </w:rPr>
              <w:sym w:font="Wingdings 2" w:char="0052"/>
            </w:r>
            <w:r>
              <w:rPr>
                <w:rFonts w:hint="eastAsia" w:ascii="宋体" w:hAnsi="宋体" w:eastAsia="宋体"/>
                <w:sz w:val="24"/>
                <w:szCs w:val="24"/>
              </w:rPr>
              <w:t xml:space="preserve">否 </w:t>
            </w:r>
          </w:p>
          <w:p>
            <w:pPr>
              <w:jc w:val="left"/>
            </w:pPr>
            <w:r>
              <w:t xml:space="preserve">机构名称：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上年度评价后改进措施</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4"/>
                <w:szCs w:val="24"/>
                <w:lang w:val="en-US" w:eastAsia="zh-CN"/>
              </w:rPr>
            </w:pPr>
            <w:r>
              <w:rPr>
                <w:rFonts w:hint="eastAsia" w:eastAsia="宋体"/>
                <w:kern w:val="0"/>
                <w:sz w:val="24"/>
                <w:szCs w:val="24"/>
                <w:lang w:val="en-US" w:eastAsia="zh-CN"/>
              </w:rPr>
              <w:t>无</w:t>
            </w:r>
            <w:bookmarkStart w:id="0" w:name="_GoBack"/>
            <w:bookmarkEnd w:id="0"/>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人员安排</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4"/>
                <w:szCs w:val="24"/>
                <w:lang w:val="en-US" w:eastAsia="zh-CN"/>
              </w:rPr>
            </w:pPr>
            <w:r>
              <w:rPr>
                <w:rFonts w:hint="eastAsia" w:eastAsia="宋体"/>
                <w:kern w:val="0"/>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实施步骤</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4"/>
                <w:szCs w:val="24"/>
                <w:lang w:val="en-US" w:eastAsia="zh-CN"/>
              </w:rPr>
            </w:pPr>
            <w:r>
              <w:rPr>
                <w:rFonts w:hint="eastAsia" w:eastAsia="宋体"/>
                <w:kern w:val="0"/>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4"/>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存在问题与建议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4733"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问题</w:t>
            </w:r>
            <w:r>
              <w:t xml:space="preserve"> </w:t>
            </w:r>
          </w:p>
        </w:tc>
        <w:tc>
          <w:tcPr>
            <w:tcW w:w="5329" w:type="dxa"/>
            <w:gridSpan w:val="8"/>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4733" w:type="dxa"/>
            <w:gridSpan w:val="6"/>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Theme="minorEastAsia"/>
                <w:lang w:val="en-US" w:eastAsia="zh-CN"/>
              </w:rPr>
            </w:pPr>
            <w:r>
              <w:rPr>
                <w:rFonts w:hint="eastAsia"/>
                <w:lang w:val="en-US" w:eastAsia="zh-CN"/>
              </w:rPr>
              <w:t>见报告</w:t>
            </w:r>
          </w:p>
        </w:tc>
        <w:tc>
          <w:tcPr>
            <w:tcW w:w="5329"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见报告</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4"/>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绩效评价自评表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指标名称</w:t>
            </w:r>
            <w:r>
              <w:t xml:space="preserve"> </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权重（%）</w:t>
            </w:r>
            <w:r>
              <w:t xml:space="preserve"> </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目标值</w:t>
            </w:r>
            <w:r>
              <w:t xml:space="preserve"> </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自评得分</w:t>
            </w:r>
            <w:r>
              <w:t xml:space="preserve"> </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指标说明</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一、投入</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20.00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Theme="minorEastAsia"/>
                <w:lang w:val="en-US" w:eastAsia="zh-CN"/>
              </w:rPr>
            </w:pPr>
            <w:r>
              <w:rPr>
                <w:rFonts w:hint="eastAsia"/>
                <w:lang w:val="en-US" w:eastAsia="zh-CN"/>
              </w:rPr>
              <w:t>20</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（一）项目立项</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12.00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Theme="minorEastAsia"/>
                <w:lang w:val="en-US" w:eastAsia="zh-CN"/>
              </w:rPr>
            </w:pPr>
            <w:r>
              <w:rPr>
                <w:rFonts w:hint="eastAsia"/>
                <w:lang w:val="en-US" w:eastAsia="zh-CN"/>
              </w:rPr>
              <w:t>12</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1、项目立项规范性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color w:val="auto"/>
                <w:lang w:val="en-US" w:eastAsia="zh-CN"/>
              </w:rPr>
              <w:t>4</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项目的申请、设立过程是否符合相关要求，用以反映和考核项目立项的规范情况。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2、绩效目标合理性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color w:val="auto"/>
                <w:lang w:val="en-US" w:eastAsia="zh-CN"/>
              </w:rPr>
              <w:t>4</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项目所设定的绩效目标是否依据充分，是否符合客观实际，用以反映和考核项目绩效目标与项目实施的相符情况。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3、绩效指标明确性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color w:val="auto"/>
                <w:lang w:val="en-US" w:eastAsia="zh-CN"/>
              </w:rPr>
              <w:t>4</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依据绩效目标设定的绩效指标是否清晰、细化、可衡量等，用以反映和考核项目绩效目标的明细化情况。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（二）资金落实</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8.00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8</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1、资金到位率</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4</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实际到位资金与计划投入资金的比率，用以反映和考核资金落实情况对项目实施的总体保障程度。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ind w:firstLine="480" w:firstLineChars="200"/>
            </w:pPr>
            <w:r>
              <w:rPr>
                <w:rFonts w:hint="eastAsia" w:ascii="宋体" w:hAnsi="宋体" w:eastAsia="宋体"/>
                <w:sz w:val="24"/>
                <w:szCs w:val="24"/>
              </w:rPr>
              <w:t>2、到位及时率</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4</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及时到位资金与应到位资金的比率，用以反映和考核项目资金落实的及时性程度。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二、过程</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30.00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28</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（一）业务管理</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12.00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11</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1、管理制度健全性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color w:val="auto"/>
                <w:lang w:val="en-US" w:eastAsia="zh-CN"/>
              </w:rPr>
              <w:t>3</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项目实施单位的业务管理制度是否健全，用以反映和考核业务管理制度对项目顺利实施的保障情况。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2、制度执行有效性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color w:val="auto"/>
                <w:lang w:val="en-US" w:eastAsia="zh-CN"/>
              </w:rPr>
              <w:t>4</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项目实施是否符合相关业务管理规定，用以反映和考核业务管理制度的有效执行情况。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3、项目质量可控性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color w:val="auto"/>
                <w:lang w:val="en-US" w:eastAsia="zh-CN"/>
              </w:rPr>
              <w:t>4</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项目实施单位是否为达到项目质量要求而采取了必需的措施,用以反映和考核项目实施单位对项目质量的控制情况。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（二）财务管理</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18.00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17</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1、管理制度健全性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3</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项目实施单位的财务制度是否健全，用以反映和考核财务管理制度对资金规范、安全运行的保障情况。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2、资金使用合规性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10.00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10</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Theme="minorEastAsia"/>
                <w:lang w:val="en-US" w:eastAsia="zh-CN"/>
              </w:rPr>
            </w:pPr>
            <w:r>
              <w:rPr>
                <w:rFonts w:hint="eastAsia"/>
                <w:lang w:val="en-US" w:eastAsia="zh-CN"/>
              </w:rPr>
              <w:t>10</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项目资金使用是否符合相关的财务管理制度规定，用以反映和考核项目资金的规范运行情况。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3、财务监控有效性</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Theme="minorEastAsia"/>
                <w:lang w:val="en-US" w:eastAsia="zh-CN"/>
              </w:rPr>
            </w:pPr>
            <w:r>
              <w:rPr>
                <w:rFonts w:hint="eastAsia"/>
                <w:lang w:val="en-US" w:eastAsia="zh-CN"/>
              </w:rPr>
              <w:t>4</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项目实施单位是否为保障资金的安全、规范运行而采取了必要的监控措施，用以反映和考核项目实施单位对资金运行的控制情况。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个性指标</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50.00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ind w:firstLine="480" w:firstLineChars="200"/>
              <w:rPr>
                <w:rFonts w:hint="eastAsia" w:eastAsia="宋体"/>
                <w:kern w:val="0"/>
                <w:sz w:val="20"/>
              </w:rPr>
            </w:pPr>
            <w:r>
              <w:rPr>
                <w:rFonts w:hint="eastAsia" w:ascii="宋体" w:hAnsi="宋体" w:eastAsia="宋体"/>
                <w:sz w:val="24"/>
                <w:szCs w:val="24"/>
              </w:rPr>
              <w:t>50</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宋体"/>
                <w:kern w:val="0"/>
                <w:sz w:val="20"/>
              </w:rPr>
            </w:pPr>
            <w:r>
              <w:rPr>
                <w:rFonts w:hint="eastAsia" w:eastAsia="宋体"/>
                <w:color w:val="auto"/>
                <w:kern w:val="0"/>
                <w:sz w:val="20"/>
                <w:lang w:val="en-US" w:eastAsia="zh-CN"/>
              </w:rPr>
              <w:t>48</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主要针对项目实际产生的经济效益、社会效益、生态效益、可持续发展及社会满意程度并结合绩效目标设立情况有选择的进行设置，并将其细化为相应的个性化指标。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273" w:type="dxa"/>
            <w:gridSpan w:val="3"/>
            <w:tcBorders>
              <w:top w:val="outset" w:color="auto" w:sz="6" w:space="0"/>
              <w:left w:val="outset" w:color="auto" w:sz="6" w:space="0"/>
              <w:bottom w:val="outset" w:color="auto" w:sz="6" w:space="0"/>
              <w:right w:val="outset" w:color="auto" w:sz="6" w:space="0"/>
            </w:tcBorders>
            <w:noWrap w:val="0"/>
            <w:vAlign w:val="center"/>
          </w:tcPr>
          <w:p>
            <w:pPr>
              <w:ind w:firstLine="960" w:firstLineChars="400"/>
              <w:rPr>
                <w:rFonts w:hint="eastAsia" w:ascii="宋体" w:hAnsi="宋体" w:eastAsia="宋体"/>
                <w:sz w:val="24"/>
                <w:szCs w:val="24"/>
              </w:rPr>
            </w:pPr>
            <w:r>
              <w:rPr>
                <w:rFonts w:hint="eastAsia" w:ascii="宋体" w:hAnsi="宋体" w:eastAsia="宋体"/>
                <w:sz w:val="24"/>
                <w:szCs w:val="24"/>
              </w:rPr>
              <w:t>总   分</w:t>
            </w:r>
          </w:p>
        </w:tc>
        <w:tc>
          <w:tcPr>
            <w:tcW w:w="1151"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100</w:t>
            </w:r>
          </w:p>
        </w:tc>
        <w:tc>
          <w:tcPr>
            <w:tcW w:w="2249" w:type="dxa"/>
            <w:gridSpan w:val="6"/>
            <w:tcBorders>
              <w:top w:val="outset" w:color="auto" w:sz="6" w:space="0"/>
              <w:left w:val="outset" w:color="auto" w:sz="6" w:space="0"/>
              <w:bottom w:val="outset" w:color="auto" w:sz="6" w:space="0"/>
              <w:right w:val="outset" w:color="auto" w:sz="6" w:space="0"/>
            </w:tcBorders>
            <w:noWrap w:val="0"/>
            <w:vAlign w:val="center"/>
          </w:tcPr>
          <w:p>
            <w:pPr>
              <w:ind w:firstLine="480" w:firstLineChars="200"/>
              <w:rPr>
                <w:rFonts w:hint="eastAsia" w:ascii="宋体" w:hAnsi="宋体" w:eastAsia="宋体"/>
                <w:sz w:val="24"/>
                <w:szCs w:val="24"/>
              </w:rPr>
            </w:pPr>
            <w:r>
              <w:rPr>
                <w:rFonts w:hint="eastAsia" w:ascii="宋体" w:hAnsi="宋体" w:eastAsia="宋体"/>
                <w:sz w:val="24"/>
                <w:szCs w:val="24"/>
              </w:rPr>
              <w:t>100</w:t>
            </w:r>
          </w:p>
        </w:tc>
        <w:tc>
          <w:tcPr>
            <w:tcW w:w="1122"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96</w:t>
            </w:r>
          </w:p>
        </w:tc>
        <w:tc>
          <w:tcPr>
            <w:tcW w:w="226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主</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部</w:t>
            </w:r>
            <w:r>
              <w:t xml:space="preserve"> </w:t>
            </w:r>
          </w:p>
          <w:p>
            <w:pPr>
              <w:jc w:val="center"/>
            </w:pPr>
            <w:r>
              <w:rPr>
                <w:rFonts w:hint="eastAsia" w:ascii="宋体" w:hAnsi="宋体" w:eastAsia="宋体"/>
                <w:sz w:val="24"/>
                <w:szCs w:val="24"/>
              </w:rPr>
              <w:t>门</w:t>
            </w:r>
            <w:r>
              <w:t xml:space="preserve"> </w:t>
            </w:r>
          </w:p>
          <w:p>
            <w:pPr>
              <w:jc w:val="center"/>
            </w:pPr>
            <w:r>
              <w:rPr>
                <w:rFonts w:hint="eastAsia" w:ascii="宋体" w:hAnsi="宋体" w:eastAsia="宋体"/>
                <w:sz w:val="24"/>
                <w:szCs w:val="24"/>
              </w:rPr>
              <w:t>审</w:t>
            </w:r>
            <w:r>
              <w:t xml:space="preserve"> </w:t>
            </w:r>
          </w:p>
          <w:p>
            <w:pPr>
              <w:jc w:val="center"/>
            </w:pPr>
            <w:r>
              <w:rPr>
                <w:rFonts w:hint="eastAsia" w:ascii="宋体" w:hAnsi="宋体" w:eastAsia="宋体"/>
                <w:sz w:val="24"/>
                <w:szCs w:val="24"/>
              </w:rPr>
              <w:t>核</w:t>
            </w:r>
            <w:r>
              <w:t xml:space="preserve"> </w:t>
            </w:r>
          </w:p>
          <w:p>
            <w:pPr>
              <w:jc w:val="center"/>
            </w:pPr>
            <w:r>
              <w:rPr>
                <w:rFonts w:hint="eastAsia" w:ascii="宋体" w:hAnsi="宋体" w:eastAsia="宋体"/>
                <w:sz w:val="24"/>
                <w:szCs w:val="24"/>
              </w:rPr>
              <w:t>意</w:t>
            </w:r>
            <w:r>
              <w:t xml:space="preserve"> </w:t>
            </w:r>
          </w:p>
          <w:p>
            <w:pPr>
              <w:jc w:val="center"/>
            </w:pPr>
            <w:r>
              <w:rPr>
                <w:rFonts w:hint="eastAsia" w:ascii="宋体" w:hAnsi="宋体" w:eastAsia="宋体"/>
                <w:sz w:val="24"/>
                <w:szCs w:val="24"/>
              </w:rPr>
              <w:t>见</w:t>
            </w:r>
            <w:r>
              <w:t xml:space="preserve"> </w:t>
            </w:r>
          </w:p>
        </w:tc>
        <w:tc>
          <w:tcPr>
            <w:tcW w:w="7963" w:type="dxa"/>
            <w:gridSpan w:val="12"/>
            <w:tcBorders>
              <w:top w:val="outset" w:color="auto" w:sz="6" w:space="0"/>
              <w:left w:val="outset" w:color="auto" w:sz="6" w:space="0"/>
              <w:bottom w:val="outset" w:color="auto" w:sz="6" w:space="0"/>
              <w:right w:val="outset" w:color="auto" w:sz="6" w:space="0"/>
            </w:tcBorders>
            <w:noWrap w:val="0"/>
            <w:vAlign w:val="center"/>
          </w:tcPr>
          <w:p>
            <w:pPr>
              <w:jc w:val="left"/>
              <w:rPr>
                <w:rFonts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right"/>
              <w:rPr>
                <w:rFonts w:hint="eastAsia" w:ascii="宋体" w:hAnsi="宋体" w:eastAsia="宋体"/>
                <w:sz w:val="24"/>
                <w:szCs w:val="24"/>
              </w:rPr>
            </w:pPr>
            <w:r>
              <w:rPr>
                <w:rFonts w:hint="eastAsia" w:ascii="宋体" w:hAnsi="宋体" w:eastAsia="宋体"/>
                <w:sz w:val="24"/>
                <w:szCs w:val="24"/>
              </w:rPr>
              <w:t>主管部门（盖章）：</w:t>
            </w:r>
            <w:r>
              <w:t xml:space="preserve"> </w:t>
            </w:r>
          </w:p>
          <w:p>
            <w:pPr>
              <w:jc w:val="left"/>
              <w:rPr>
                <w:rFonts w:hint="eastAsia" w:ascii="宋体" w:hAnsi="宋体" w:eastAsia="宋体"/>
                <w:sz w:val="24"/>
                <w:szCs w:val="24"/>
              </w:rPr>
            </w:pPr>
          </w:p>
          <w:p>
            <w:pPr>
              <w:jc w:val="left"/>
              <w:rPr>
                <w:rFonts w:ascii="宋体" w:hAnsi="宋体" w:eastAsia="宋体"/>
                <w:sz w:val="24"/>
                <w:szCs w:val="24"/>
              </w:rPr>
            </w:pPr>
          </w:p>
        </w:tc>
      </w:tr>
    </w:tbl>
    <w:p>
      <w:pPr>
        <w:rPr>
          <w:rFonts w:hint="eastAsia" w:ascii="宋体" w:hAnsi="宋体" w:eastAsia="宋体" w:cs="宋体"/>
          <w:b/>
          <w:bCs/>
          <w:sz w:val="44"/>
          <w:szCs w:val="4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宋 体">
    <w:altName w:val="宋体"/>
    <w:panose1 w:val="00000000000000000000"/>
    <w:charset w:val="86"/>
    <w:family w:val="auto"/>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1E594E"/>
    <w:multiLevelType w:val="singleLevel"/>
    <w:tmpl w:val="6D1E594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16773"/>
    <w:rsid w:val="026F2B49"/>
    <w:rsid w:val="062E5CEA"/>
    <w:rsid w:val="08934E31"/>
    <w:rsid w:val="0D160F49"/>
    <w:rsid w:val="100925BC"/>
    <w:rsid w:val="13BC5677"/>
    <w:rsid w:val="1527730E"/>
    <w:rsid w:val="181A1849"/>
    <w:rsid w:val="1D1C5989"/>
    <w:rsid w:val="1FCE6369"/>
    <w:rsid w:val="22E863A6"/>
    <w:rsid w:val="28050AB9"/>
    <w:rsid w:val="2AD846B4"/>
    <w:rsid w:val="2D0C05A4"/>
    <w:rsid w:val="2E73034A"/>
    <w:rsid w:val="2FF81AE0"/>
    <w:rsid w:val="327C2433"/>
    <w:rsid w:val="37487F85"/>
    <w:rsid w:val="3B1F2BD4"/>
    <w:rsid w:val="3EC26DD3"/>
    <w:rsid w:val="44FD0A18"/>
    <w:rsid w:val="4B3E73EB"/>
    <w:rsid w:val="4C3F7528"/>
    <w:rsid w:val="51BC1068"/>
    <w:rsid w:val="56FD4987"/>
    <w:rsid w:val="59A17159"/>
    <w:rsid w:val="5A3E61F5"/>
    <w:rsid w:val="60DF6861"/>
    <w:rsid w:val="647A7226"/>
    <w:rsid w:val="72CE05AE"/>
    <w:rsid w:val="73A35594"/>
    <w:rsid w:val="74CE6A10"/>
    <w:rsid w:val="78416773"/>
    <w:rsid w:val="79C73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Normal Indent"/>
    <w:basedOn w:val="1"/>
    <w:unhideWhenUsed/>
    <w:qFormat/>
    <w:uiPriority w:val="99"/>
    <w:pPr>
      <w:ind w:firstLine="420" w:firstLineChars="200"/>
    </w:pPr>
  </w:style>
  <w:style w:type="paragraph" w:styleId="4">
    <w:name w:val="Body Text"/>
    <w:basedOn w:val="1"/>
    <w:semiHidden/>
    <w:unhideWhenUsed/>
    <w:qFormat/>
    <w:uiPriority w:val="99"/>
    <w:pPr>
      <w:spacing w:line="240" w:lineRule="exact"/>
      <w:jc w:val="center"/>
    </w:pPr>
    <w:rPr>
      <w:rFonts w:ascii="仿宋_GB2312" w:eastAsia="仿宋_GB231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3639</Words>
  <Characters>4018</Characters>
  <Lines>0</Lines>
  <Paragraphs>0</Paragraphs>
  <TotalTime>48</TotalTime>
  <ScaleCrop>false</ScaleCrop>
  <LinksUpToDate>false</LinksUpToDate>
  <CharactersWithSpaces>4958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2020-06-05T01:43:00Z</dcterms:created>
  <dc:creator>雨花环卫</dc:creator>
  <cp:lastModifiedBy>Administrator</cp:lastModifiedBy>
  <cp:lastPrinted>2020-06-05T01:55:00Z</cp:lastPrinted>
  <dcterms:modified xsi:type="dcterms:W3CDTF">2022-04-11T01:38:16Z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D8C8BB53563E431FB7FB67CCD90C0F0D</vt:lpwstr>
  </property>
</Properties>
</file>