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Helvetica" w:hAnsi="Helvetica" w:eastAsia="宋体" w:cs="Helvetica"/>
          <w:kern w:val="0"/>
          <w:szCs w:val="21"/>
        </w:rPr>
      </w:pPr>
      <w:r>
        <w:rPr>
          <w:rFonts w:hint="eastAsia" w:ascii="宋体" w:hAnsi="宋体" w:eastAsia="宋体" w:cs="Helvetica"/>
          <w:kern w:val="0"/>
          <w:sz w:val="44"/>
          <w:szCs w:val="44"/>
        </w:rPr>
        <w:t>2021年度长沙市</w:t>
      </w:r>
      <w:r>
        <w:rPr>
          <w:rFonts w:ascii="宋体" w:hAnsi="宋体" w:eastAsia="宋体" w:cs="宋体"/>
          <w:color w:val="000000"/>
          <w:sz w:val="44"/>
          <w:szCs w:val="44"/>
        </w:rPr>
        <w:t>雨花区城市管理综合执法大队部门</w:t>
      </w:r>
      <w:r>
        <w:rPr>
          <w:rFonts w:hint="default" w:ascii="Helvetica" w:hAnsi="Helvetica" w:eastAsia="宋体" w:cs="Helvetica"/>
          <w:kern w:val="0"/>
          <w:sz w:val="40"/>
          <w:szCs w:val="40"/>
        </w:rPr>
        <w:t>一般公共预算财政拨款“三公”经费支出决算</w:t>
      </w:r>
      <w:r>
        <w:rPr>
          <w:rFonts w:ascii="Helvetica" w:hAnsi="Helvetica" w:eastAsia="宋体" w:cs="Helvetica"/>
          <w:kern w:val="0"/>
          <w:sz w:val="32"/>
          <w:szCs w:val="32"/>
        </w:rPr>
        <w:t> </w:t>
      </w:r>
    </w:p>
    <w:p>
      <w:pPr>
        <w:keepNext w:val="0"/>
        <w:keepLines w:val="0"/>
        <w:widowControl/>
        <w:suppressLineNumbers w:val="0"/>
        <w:shd w:val="clear" w:fill="FFFFFF"/>
        <w:spacing w:before="0" w:beforeAutospacing="0" w:after="0" w:afterAutospacing="0"/>
        <w:ind w:left="0" w:right="0"/>
        <w:jc w:val="center"/>
        <w:rPr>
          <w:rFonts w:hint="default" w:ascii="Helvetica" w:hAnsi="Helvetica" w:eastAsia="宋体" w:cs="Helvetica"/>
          <w:color w:val="212529"/>
          <w:kern w:val="0"/>
          <w:szCs w:val="21"/>
          <w:shd w:val="clear" w:fill="FFFFFF"/>
          <w:lang w:val="en-US"/>
        </w:rPr>
      </w:pPr>
    </w:p>
    <w:tbl>
      <w:tblPr>
        <w:tblStyle w:val="5"/>
        <w:tblpPr w:leftFromText="180" w:rightFromText="180" w:vertAnchor="text" w:horzAnchor="page" w:tblpX="794" w:tblpY="234"/>
        <w:tblOverlap w:val="never"/>
        <w:tblW w:w="6368"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66"/>
        <w:gridCol w:w="867"/>
        <w:gridCol w:w="872"/>
        <w:gridCol w:w="872"/>
        <w:gridCol w:w="889"/>
        <w:gridCol w:w="916"/>
        <w:gridCol w:w="872"/>
        <w:gridCol w:w="872"/>
        <w:gridCol w:w="874"/>
        <w:gridCol w:w="906"/>
        <w:gridCol w:w="876"/>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56" w:hRule="atLeast"/>
          <w:tblCellSpacing w:w="0" w:type="dxa"/>
        </w:trPr>
        <w:tc>
          <w:tcPr>
            <w:tcW w:w="5000" w:type="pct"/>
            <w:gridSpan w:val="12"/>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3" w:hRule="atLeast"/>
          <w:tblCellSpacing w:w="0" w:type="dxa"/>
        </w:trPr>
        <w:tc>
          <w:tcPr>
            <w:tcW w:w="410" w:type="pct"/>
            <w:shd w:val="clear" w:color="auto" w:fill="auto"/>
            <w:vAlign w:val="center"/>
          </w:tcPr>
          <w:p>
            <w:pPr>
              <w:pStyle w:val="4"/>
              <w:keepNext w:val="0"/>
              <w:keepLines w:val="0"/>
              <w:widowControl/>
              <w:suppressLineNumbers w:val="0"/>
              <w:ind w:left="0" w:right="0"/>
              <w:rPr>
                <w:rFonts w:hint="default"/>
              </w:rPr>
            </w:pPr>
          </w:p>
        </w:tc>
        <w:tc>
          <w:tcPr>
            <w:tcW w:w="410" w:type="pct"/>
            <w:shd w:val="clear" w:color="auto" w:fill="auto"/>
            <w:vAlign w:val="center"/>
          </w:tcPr>
          <w:p>
            <w:pPr>
              <w:pStyle w:val="4"/>
              <w:keepNext w:val="0"/>
              <w:keepLines w:val="0"/>
              <w:widowControl/>
              <w:suppressLineNumbers w:val="0"/>
              <w:ind w:left="0" w:right="0"/>
              <w:rPr>
                <w:rFonts w:hint="default"/>
              </w:rPr>
            </w:pPr>
          </w:p>
        </w:tc>
        <w:tc>
          <w:tcPr>
            <w:tcW w:w="412" w:type="pct"/>
            <w:shd w:val="clear" w:color="auto" w:fill="auto"/>
            <w:vAlign w:val="center"/>
          </w:tcPr>
          <w:p>
            <w:pPr>
              <w:pStyle w:val="4"/>
              <w:keepNext w:val="0"/>
              <w:keepLines w:val="0"/>
              <w:widowControl/>
              <w:suppressLineNumbers w:val="0"/>
              <w:ind w:left="0" w:right="0"/>
              <w:rPr>
                <w:rFonts w:hint="default"/>
              </w:rPr>
            </w:pPr>
          </w:p>
        </w:tc>
        <w:tc>
          <w:tcPr>
            <w:tcW w:w="412" w:type="pct"/>
            <w:shd w:val="clear" w:color="auto" w:fill="auto"/>
            <w:vAlign w:val="center"/>
          </w:tcPr>
          <w:p>
            <w:pPr>
              <w:pStyle w:val="4"/>
              <w:keepNext w:val="0"/>
              <w:keepLines w:val="0"/>
              <w:widowControl/>
              <w:suppressLineNumbers w:val="0"/>
              <w:ind w:left="0" w:right="0"/>
              <w:rPr>
                <w:rFonts w:hint="default"/>
              </w:rPr>
            </w:pPr>
          </w:p>
        </w:tc>
        <w:tc>
          <w:tcPr>
            <w:tcW w:w="420" w:type="pct"/>
            <w:shd w:val="clear" w:color="auto" w:fill="auto"/>
            <w:vAlign w:val="center"/>
          </w:tcPr>
          <w:p>
            <w:pPr>
              <w:pStyle w:val="4"/>
              <w:keepNext w:val="0"/>
              <w:keepLines w:val="0"/>
              <w:widowControl/>
              <w:suppressLineNumbers w:val="0"/>
              <w:ind w:left="0" w:right="0"/>
              <w:rPr>
                <w:rFonts w:hint="default"/>
              </w:rPr>
            </w:pPr>
          </w:p>
        </w:tc>
        <w:tc>
          <w:tcPr>
            <w:tcW w:w="431" w:type="pct"/>
            <w:shd w:val="clear" w:color="auto" w:fill="auto"/>
            <w:vAlign w:val="center"/>
          </w:tcPr>
          <w:p>
            <w:pPr>
              <w:pStyle w:val="4"/>
              <w:keepNext w:val="0"/>
              <w:keepLines w:val="0"/>
              <w:widowControl/>
              <w:suppressLineNumbers w:val="0"/>
              <w:ind w:left="0" w:right="0"/>
              <w:rPr>
                <w:rFonts w:hint="default"/>
              </w:rPr>
            </w:pPr>
          </w:p>
        </w:tc>
        <w:tc>
          <w:tcPr>
            <w:tcW w:w="412" w:type="pct"/>
            <w:shd w:val="clear" w:color="auto" w:fill="auto"/>
            <w:vAlign w:val="center"/>
          </w:tcPr>
          <w:p>
            <w:pPr>
              <w:pStyle w:val="4"/>
              <w:keepNext w:val="0"/>
              <w:keepLines w:val="0"/>
              <w:widowControl/>
              <w:suppressLineNumbers w:val="0"/>
              <w:ind w:left="0" w:right="0"/>
              <w:rPr>
                <w:rFonts w:hint="default"/>
              </w:rPr>
            </w:pPr>
          </w:p>
        </w:tc>
        <w:tc>
          <w:tcPr>
            <w:tcW w:w="412" w:type="pct"/>
            <w:shd w:val="clear" w:color="auto" w:fill="auto"/>
            <w:vAlign w:val="center"/>
          </w:tcPr>
          <w:p>
            <w:pPr>
              <w:pStyle w:val="4"/>
              <w:keepNext w:val="0"/>
              <w:keepLines w:val="0"/>
              <w:widowControl/>
              <w:suppressLineNumbers w:val="0"/>
              <w:ind w:left="0" w:right="0"/>
              <w:rPr>
                <w:rFonts w:hint="default"/>
              </w:rPr>
            </w:pPr>
          </w:p>
        </w:tc>
        <w:tc>
          <w:tcPr>
            <w:tcW w:w="413" w:type="pct"/>
            <w:shd w:val="clear" w:color="auto" w:fill="auto"/>
            <w:vAlign w:val="center"/>
          </w:tcPr>
          <w:p>
            <w:pPr>
              <w:pStyle w:val="4"/>
              <w:keepNext w:val="0"/>
              <w:keepLines w:val="0"/>
              <w:widowControl/>
              <w:suppressLineNumbers w:val="0"/>
              <w:ind w:left="0" w:right="0"/>
              <w:rPr>
                <w:rFonts w:hint="default"/>
              </w:rPr>
            </w:pPr>
          </w:p>
        </w:tc>
        <w:tc>
          <w:tcPr>
            <w:tcW w:w="426" w:type="pct"/>
            <w:shd w:val="clear" w:color="auto" w:fill="auto"/>
            <w:vAlign w:val="center"/>
          </w:tcPr>
          <w:p>
            <w:pPr>
              <w:pStyle w:val="4"/>
              <w:keepNext w:val="0"/>
              <w:keepLines w:val="0"/>
              <w:widowControl/>
              <w:suppressLineNumbers w:val="0"/>
              <w:ind w:left="0" w:right="0"/>
              <w:rPr>
                <w:rFonts w:hint="default"/>
              </w:rPr>
            </w:pPr>
          </w:p>
        </w:tc>
        <w:tc>
          <w:tcPr>
            <w:tcW w:w="837" w:type="pct"/>
            <w:gridSpan w:val="2"/>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3" w:hRule="atLeast"/>
          <w:tblCellSpacing w:w="0" w:type="dxa"/>
        </w:trPr>
        <w:tc>
          <w:tcPr>
            <w:tcW w:w="4162" w:type="pct"/>
            <w:gridSpan w:val="10"/>
            <w:shd w:val="clear" w:color="auto" w:fill="auto"/>
            <w:vAlign w:val="center"/>
          </w:tcPr>
          <w:p>
            <w:pPr>
              <w:pStyle w:val="4"/>
              <w:keepNext w:val="0"/>
              <w:keepLines w:val="0"/>
              <w:widowControl/>
              <w:suppressLineNumbers w:val="0"/>
              <w:ind w:left="0" w:right="0"/>
              <w:jc w:val="left"/>
              <w:rPr>
                <w:rFonts w:hint="default"/>
              </w:rPr>
            </w:pPr>
            <w:r>
              <w:rPr>
                <w:rFonts w:hint="default" w:ascii="宋体" w:hAnsi="宋体" w:eastAsia="宋体" w:cs="宋体"/>
                <w:b w:val="0"/>
                <w:bCs w:val="0"/>
                <w:sz w:val="22"/>
                <w:szCs w:val="22"/>
              </w:rPr>
              <w:t xml:space="preserve">部门：长沙市雨花区城市管理综合执法大队 </w:t>
            </w:r>
          </w:p>
        </w:tc>
        <w:tc>
          <w:tcPr>
            <w:tcW w:w="837" w:type="pct"/>
            <w:gridSpan w:val="2"/>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3" w:hRule="atLeast"/>
          <w:tblCellSpacing w:w="0" w:type="dxa"/>
        </w:trPr>
        <w:tc>
          <w:tcPr>
            <w:tcW w:w="2497"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预算数 </w:t>
            </w:r>
          </w:p>
        </w:tc>
        <w:tc>
          <w:tcPr>
            <w:tcW w:w="2502"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2" w:hRule="atLeast"/>
          <w:tblCellSpacing w:w="0" w:type="dxa"/>
        </w:trPr>
        <w:tc>
          <w:tcPr>
            <w:tcW w:w="41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合计 </w:t>
            </w:r>
          </w:p>
        </w:tc>
        <w:tc>
          <w:tcPr>
            <w:tcW w:w="41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因公出国（境）费 </w:t>
            </w:r>
          </w:p>
        </w:tc>
        <w:tc>
          <w:tcPr>
            <w:tcW w:w="124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公务用车购置及运行费 </w:t>
            </w:r>
          </w:p>
        </w:tc>
        <w:tc>
          <w:tcPr>
            <w:tcW w:w="431"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公务接待费 </w:t>
            </w:r>
          </w:p>
        </w:tc>
        <w:tc>
          <w:tcPr>
            <w:tcW w:w="412"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合计 </w:t>
            </w:r>
          </w:p>
        </w:tc>
        <w:tc>
          <w:tcPr>
            <w:tcW w:w="412"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因公出国（境）费 </w:t>
            </w:r>
          </w:p>
        </w:tc>
        <w:tc>
          <w:tcPr>
            <w:tcW w:w="125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公务用车购置及运行费 </w:t>
            </w:r>
          </w:p>
        </w:tc>
        <w:tc>
          <w:tcPr>
            <w:tcW w:w="423"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blCellSpacing w:w="0" w:type="dxa"/>
        </w:trPr>
        <w:tc>
          <w:tcPr>
            <w:tcW w:w="41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val="0"/>
                <w:sz w:val="22"/>
                <w:szCs w:val="22"/>
              </w:rPr>
            </w:pPr>
          </w:p>
        </w:tc>
        <w:tc>
          <w:tcPr>
            <w:tcW w:w="41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val="0"/>
                <w:sz w:val="22"/>
                <w:szCs w:val="22"/>
              </w:rPr>
            </w:pP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小计 </w:t>
            </w: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公务用车购置费 </w:t>
            </w:r>
          </w:p>
        </w:tc>
        <w:tc>
          <w:tcPr>
            <w:tcW w:w="4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公务用车运行费 </w:t>
            </w:r>
          </w:p>
        </w:tc>
        <w:tc>
          <w:tcPr>
            <w:tcW w:w="431"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val="0"/>
                <w:sz w:val="22"/>
                <w:szCs w:val="22"/>
              </w:rPr>
            </w:pPr>
          </w:p>
        </w:tc>
        <w:tc>
          <w:tcPr>
            <w:tcW w:w="412"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val="0"/>
                <w:sz w:val="22"/>
                <w:szCs w:val="22"/>
              </w:rPr>
            </w:pPr>
          </w:p>
        </w:tc>
        <w:tc>
          <w:tcPr>
            <w:tcW w:w="412"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val="0"/>
                <w:sz w:val="22"/>
                <w:szCs w:val="22"/>
              </w:rPr>
            </w:pPr>
          </w:p>
        </w:tc>
        <w:tc>
          <w:tcPr>
            <w:tcW w:w="41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小计 </w:t>
            </w:r>
          </w:p>
        </w:tc>
        <w:tc>
          <w:tcPr>
            <w:tcW w:w="4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公务用车购置费 </w:t>
            </w:r>
          </w:p>
        </w:tc>
        <w:tc>
          <w:tcPr>
            <w:tcW w:w="4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公务用车运行费 </w:t>
            </w:r>
          </w:p>
        </w:tc>
        <w:tc>
          <w:tcPr>
            <w:tcW w:w="423"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3" w:hRule="atLeast"/>
          <w:tblCellSpacing w:w="0" w:type="dxa"/>
        </w:trPr>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1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2 </w:t>
            </w: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3 </w:t>
            </w: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4 </w:t>
            </w:r>
          </w:p>
        </w:tc>
        <w:tc>
          <w:tcPr>
            <w:tcW w:w="4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5 </w:t>
            </w:r>
          </w:p>
        </w:tc>
        <w:tc>
          <w:tcPr>
            <w:tcW w:w="43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6 </w:t>
            </w: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7 </w:t>
            </w: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8 </w:t>
            </w:r>
          </w:p>
        </w:tc>
        <w:tc>
          <w:tcPr>
            <w:tcW w:w="41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9 </w:t>
            </w:r>
          </w:p>
        </w:tc>
        <w:tc>
          <w:tcPr>
            <w:tcW w:w="4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10 </w:t>
            </w:r>
          </w:p>
        </w:tc>
        <w:tc>
          <w:tcPr>
            <w:tcW w:w="4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11 </w:t>
            </w:r>
          </w:p>
        </w:tc>
        <w:tc>
          <w:tcPr>
            <w:tcW w:w="4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center"/>
              <w:rPr>
                <w:rFonts w:hint="default"/>
              </w:rPr>
            </w:pPr>
            <w:r>
              <w:rPr>
                <w:rFonts w:hint="default" w:ascii="宋体" w:hAnsi="宋体" w:eastAsia="宋体" w:cs="宋体"/>
                <w:b w:val="0"/>
                <w:bCs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blCellSpacing w:w="0" w:type="dxa"/>
        </w:trPr>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2"/>
                <w:szCs w:val="22"/>
              </w:rPr>
              <w:t xml:space="preserve">140.07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eastAsia"/>
                <w:lang w:val="en-US" w:eastAsia="zh-CN"/>
              </w:rPr>
              <w:t>0.00</w:t>
            </w: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2"/>
                <w:szCs w:val="22"/>
              </w:rPr>
              <w:t xml:space="preserve">139.57 </w:t>
            </w: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2"/>
                <w:szCs w:val="22"/>
              </w:rPr>
              <w:t xml:space="preserve">47.50 </w:t>
            </w:r>
          </w:p>
        </w:tc>
        <w:tc>
          <w:tcPr>
            <w:tcW w:w="4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2"/>
                <w:szCs w:val="22"/>
              </w:rPr>
              <w:t xml:space="preserve">92.07 </w:t>
            </w:r>
          </w:p>
        </w:tc>
        <w:tc>
          <w:tcPr>
            <w:tcW w:w="43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2"/>
                <w:szCs w:val="22"/>
              </w:rPr>
              <w:t xml:space="preserve">0.50 </w:t>
            </w: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2"/>
                <w:szCs w:val="22"/>
              </w:rPr>
              <w:t xml:space="preserve">79.26 </w:t>
            </w:r>
          </w:p>
        </w:tc>
        <w:tc>
          <w:tcPr>
            <w:tcW w:w="4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eastAsia"/>
                <w:lang w:val="en-US" w:eastAsia="zh-CN"/>
              </w:rPr>
              <w:t>0.00</w:t>
            </w:r>
          </w:p>
        </w:tc>
        <w:tc>
          <w:tcPr>
            <w:tcW w:w="41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2"/>
                <w:szCs w:val="22"/>
              </w:rPr>
              <w:t xml:space="preserve">79.26 </w:t>
            </w:r>
          </w:p>
        </w:tc>
        <w:tc>
          <w:tcPr>
            <w:tcW w:w="4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eastAsia"/>
                <w:lang w:val="en-US" w:eastAsia="zh-CN"/>
              </w:rPr>
              <w:t>0.00</w:t>
            </w:r>
          </w:p>
        </w:tc>
        <w:tc>
          <w:tcPr>
            <w:tcW w:w="4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default" w:ascii="宋体" w:hAnsi="宋体" w:eastAsia="宋体" w:cs="宋体"/>
                <w:b w:val="0"/>
                <w:bCs w:val="0"/>
                <w:sz w:val="22"/>
                <w:szCs w:val="22"/>
              </w:rPr>
              <w:t xml:space="preserve">79.26 </w:t>
            </w:r>
          </w:p>
        </w:tc>
        <w:tc>
          <w:tcPr>
            <w:tcW w:w="4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ind w:left="0" w:right="0"/>
              <w:jc w:val="right"/>
              <w:rPr>
                <w:rFonts w:hint="default"/>
              </w:rPr>
            </w:pPr>
            <w:r>
              <w:rPr>
                <w:rFonts w:hint="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4" w:hRule="atLeast"/>
          <w:tblCellSpacing w:w="0" w:type="dxa"/>
        </w:trPr>
        <w:tc>
          <w:tcPr>
            <w:tcW w:w="5000" w:type="pct"/>
            <w:gridSpan w:val="12"/>
            <w:shd w:val="clear" w:color="auto" w:fill="auto"/>
            <w:vAlign w:val="center"/>
          </w:tcPr>
          <w:p>
            <w:pPr>
              <w:pStyle w:val="4"/>
              <w:keepNext w:val="0"/>
              <w:keepLines w:val="0"/>
              <w:widowControl/>
              <w:suppressLineNumbers w:val="0"/>
              <w:ind w:left="0" w:right="0"/>
              <w:jc w:val="left"/>
              <w:rPr>
                <w:rFonts w:hint="default"/>
              </w:rPr>
            </w:pPr>
            <w:r>
              <w:rPr>
                <w:rFonts w:hint="default" w:ascii="宋体" w:hAnsi="宋体" w:eastAsia="宋体" w:cs="宋体"/>
                <w:b w:val="0"/>
                <w:bCs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r>
              <w:rPr>
                <w:rFonts w:hint="eastAsia" w:cs="宋体"/>
                <w:b w:val="0"/>
                <w:bCs w:val="0"/>
                <w:sz w:val="22"/>
                <w:szCs w:val="22"/>
                <w:lang w:val="en-US" w:eastAsia="zh-CN"/>
              </w:rPr>
              <w:t>2021年“三公经费”决算数比2020年减少53.71万元，主要原因是2021年购置执法车辆费用当年未支付；2021年年末决算数</w:t>
            </w:r>
            <w:bookmarkStart w:id="0" w:name="_GoBack"/>
            <w:bookmarkEnd w:id="0"/>
            <w:r>
              <w:rPr>
                <w:rFonts w:hint="eastAsia" w:cs="宋体"/>
                <w:b w:val="0"/>
                <w:bCs w:val="0"/>
                <w:sz w:val="22"/>
                <w:szCs w:val="22"/>
                <w:lang w:val="en-US" w:eastAsia="zh-CN"/>
              </w:rPr>
              <w:t>比年初预算数少60.81万元，主要原因是2021年购置执法车辆费用当年未支付，以及压减三公经费支出。</w:t>
            </w:r>
            <w:r>
              <w:rPr>
                <w:rFonts w:hint="default" w:ascii="宋体" w:hAnsi="宋体" w:eastAsia="宋体" w:cs="宋体"/>
                <w:b w:val="0"/>
                <w:bCs w:val="0"/>
                <w:sz w:val="22"/>
                <w:szCs w:val="22"/>
              </w:rPr>
              <w:t xml:space="preserve"> </w:t>
            </w:r>
          </w:p>
        </w:tc>
      </w:tr>
    </w:tbl>
    <w:p>
      <w:pPr>
        <w:keepNext w:val="0"/>
        <w:keepLines w:val="0"/>
        <w:widowControl/>
        <w:suppressLineNumbers w:val="0"/>
        <w:shd w:val="clear" w:fill="FFFFFF"/>
        <w:spacing w:before="0" w:beforeAutospacing="0" w:after="0" w:afterAutospacing="0"/>
        <w:ind w:left="0" w:right="0"/>
        <w:jc w:val="center"/>
        <w:rPr>
          <w:rFonts w:hint="default" w:ascii="Helvetica" w:hAnsi="Helvetica" w:eastAsia="宋体" w:cs="Helvetica"/>
          <w:color w:val="212529"/>
          <w:kern w:val="0"/>
          <w:szCs w:val="21"/>
          <w:shd w:val="clear" w:fill="FFFFFF"/>
          <w:lang w:val="en-US"/>
        </w:rPr>
      </w:pPr>
    </w:p>
    <w:p>
      <w:pPr>
        <w:keepNext w:val="0"/>
        <w:keepLines w:val="0"/>
        <w:widowControl w:val="0"/>
        <w:suppressLineNumbers w:val="0"/>
        <w:spacing w:before="0" w:beforeAutospacing="0" w:after="0" w:afterAutospacing="0"/>
        <w:ind w:left="0" w:right="0"/>
        <w:jc w:val="both"/>
        <w:rPr>
          <w:lang w:val="en-US"/>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NzkzMmQxZjRkYjMwMWI4ZTA3MGIzZGFhOGNhNWMifQ=="/>
  </w:docVars>
  <w:rsids>
    <w:rsidRoot w:val="0053010C"/>
    <w:rsid w:val="000A5143"/>
    <w:rsid w:val="003305F0"/>
    <w:rsid w:val="0043215A"/>
    <w:rsid w:val="0053010C"/>
    <w:rsid w:val="005669E1"/>
    <w:rsid w:val="00584FFD"/>
    <w:rsid w:val="0089484A"/>
    <w:rsid w:val="009A066E"/>
    <w:rsid w:val="00A04A78"/>
    <w:rsid w:val="00E716C9"/>
    <w:rsid w:val="07141202"/>
    <w:rsid w:val="098B72B4"/>
    <w:rsid w:val="12500D17"/>
    <w:rsid w:val="17584C4E"/>
    <w:rsid w:val="177C3FF0"/>
    <w:rsid w:val="1A2A49F5"/>
    <w:rsid w:val="1B165C7C"/>
    <w:rsid w:val="2204597F"/>
    <w:rsid w:val="2CAF4033"/>
    <w:rsid w:val="2F551717"/>
    <w:rsid w:val="34BE4E29"/>
    <w:rsid w:val="35975B4E"/>
    <w:rsid w:val="35A3178F"/>
    <w:rsid w:val="3EFC5DCA"/>
    <w:rsid w:val="505B02E5"/>
    <w:rsid w:val="686023BC"/>
    <w:rsid w:val="706D2A7F"/>
    <w:rsid w:val="736A2B4C"/>
    <w:rsid w:val="7E6A03FC"/>
    <w:rsid w:val="7F5553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13"/>
    <w:semiHidden/>
    <w:unhideWhenUsed/>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paragraph" w:customStyle="1" w:styleId="9">
    <w:name w:val="1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17"/>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peoplefilling"/>
    <w:basedOn w:val="6"/>
    <w:qFormat/>
    <w:uiPriority w:val="0"/>
  </w:style>
  <w:style w:type="character" w:customStyle="1" w:styleId="12">
    <w:name w:val="页眉 Char"/>
    <w:basedOn w:val="6"/>
    <w:link w:val="3"/>
    <w:semiHidden/>
    <w:uiPriority w:val="99"/>
    <w:rPr>
      <w:kern w:val="2"/>
      <w:sz w:val="18"/>
      <w:szCs w:val="18"/>
    </w:rPr>
  </w:style>
  <w:style w:type="character" w:customStyle="1" w:styleId="13">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Win7w.Com</Company>
  <Pages>25</Pages>
  <Words>10176</Words>
  <Characters>12390</Characters>
  <Lines>99</Lines>
  <Paragraphs>28</Paragraphs>
  <TotalTime>5</TotalTime>
  <ScaleCrop>false</ScaleCrop>
  <LinksUpToDate>false</LinksUpToDate>
  <CharactersWithSpaces>12406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2022-09-28T02:06:00Z</dcterms:created>
  <dc:creator>xb21cn</dc:creator>
  <cp:lastModifiedBy>；</cp:lastModifiedBy>
  <dcterms:modified xsi:type="dcterms:W3CDTF">2022-10-14T06:47:43Z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63A6334CF8C6475F934F5289B9C677E9</vt:lpwstr>
  </property>
</Properties>
</file>