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eastAsia" w:ascii="Times New Roman" w:hAnsi="Times New Roman" w:eastAsia="黑体" w:cs="Times New Roman"/>
          <w:kern w:val="0"/>
          <w:sz w:val="32"/>
          <w:szCs w:val="32"/>
          <w:lang w:eastAsia="zh-CN"/>
        </w:rPr>
      </w:pPr>
      <w:bookmarkStart w:id="0" w:name="_GoBack"/>
      <w:bookmarkEnd w:id="0"/>
      <w:r>
        <w:rPr>
          <w:rFonts w:hint="default" w:ascii="Times New Roman" w:hAnsi="Times New Roman" w:eastAsia="黑体" w:cs="Times New Roman"/>
          <w:sz w:val="32"/>
          <w:szCs w:val="32"/>
        </w:rPr>
        <w:t>附件</w:t>
      </w:r>
      <w:r>
        <w:rPr>
          <w:rFonts w:hint="eastAsia" w:ascii="Times New Roman" w:hAnsi="Times New Roman" w:eastAsia="黑体" w:cs="Times New Roman"/>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w:t>
      </w:r>
      <w:r>
        <w:rPr>
          <w:rFonts w:hint="default" w:ascii="Times New Roman" w:hAnsi="Times New Roman" w:eastAsia="方正小标宋简体" w:cs="Times New Roman"/>
          <w:kern w:val="0"/>
          <w:sz w:val="44"/>
          <w:szCs w:val="44"/>
          <w:lang w:eastAsia="zh-CN"/>
        </w:rPr>
        <w:t>自评</w:t>
      </w:r>
      <w:r>
        <w:rPr>
          <w:rFonts w:hint="default" w:ascii="Times New Roman" w:hAnsi="Times New Roman" w:eastAsia="方正小标宋简体" w:cs="Times New Roman"/>
          <w:kern w:val="0"/>
          <w:sz w:val="44"/>
          <w:szCs w:val="44"/>
        </w:rPr>
        <w:t>基础数据表</w:t>
      </w:r>
    </w:p>
    <w:p>
      <w:pPr>
        <w:keepNext w:val="0"/>
        <w:keepLines w:val="0"/>
        <w:pageBreakBefore w:val="0"/>
        <w:widowControl/>
        <w:tabs>
          <w:tab w:val="left" w:pos="3611"/>
          <w:tab w:val="left" w:pos="4791"/>
          <w:tab w:val="left" w:pos="5951"/>
          <w:tab w:val="left" w:pos="7071"/>
          <w:tab w:val="left" w:pos="8191"/>
          <w:tab w:val="left" w:pos="9311"/>
        </w:tabs>
        <w:kinsoku/>
        <w:wordWrap/>
        <w:overflowPunct/>
        <w:topLinePunct w:val="0"/>
        <w:autoSpaceDE/>
        <w:autoSpaceDN/>
        <w:bidi w:val="0"/>
        <w:adjustRightInd/>
        <w:snapToGrid/>
        <w:spacing w:line="240" w:lineRule="auto"/>
        <w:ind w:left="91"/>
        <w:jc w:val="left"/>
        <w:textAlignment w:val="auto"/>
        <w:rPr>
          <w:rFonts w:hint="eastAsia" w:ascii="Times New Roman" w:hAnsi="Times New Roman" w:eastAsia="楷体_GB2312" w:cs="Times New Roman"/>
          <w:b/>
          <w:bCs/>
          <w:kern w:val="0"/>
          <w:sz w:val="24"/>
          <w:lang w:eastAsia="zh-CN"/>
        </w:rPr>
      </w:pPr>
      <w:r>
        <w:rPr>
          <w:rFonts w:hint="default" w:ascii="Times New Roman" w:hAnsi="Times New Roman" w:eastAsia="楷体_GB2312" w:cs="Times New Roman"/>
          <w:b/>
          <w:bCs/>
          <w:kern w:val="0"/>
          <w:sz w:val="24"/>
        </w:rPr>
        <w:t>填报单位：</w:t>
      </w:r>
      <w:r>
        <w:rPr>
          <w:rFonts w:hint="eastAsia" w:eastAsia="楷体_GB2312" w:cs="Times New Roman"/>
          <w:b/>
          <w:bCs/>
          <w:kern w:val="0"/>
          <w:sz w:val="24"/>
          <w:lang w:eastAsia="zh-CN"/>
        </w:rPr>
        <w:t>长沙市沙湾公园管理处</w:t>
      </w:r>
    </w:p>
    <w:tbl>
      <w:tblPr>
        <w:tblStyle w:val="5"/>
        <w:tblW w:w="9071" w:type="dxa"/>
        <w:jc w:val="center"/>
        <w:tblLayout w:type="fixed"/>
        <w:tblCellMar>
          <w:top w:w="0" w:type="dxa"/>
          <w:left w:w="57" w:type="dxa"/>
          <w:bottom w:w="0" w:type="dxa"/>
          <w:right w:w="57" w:type="dxa"/>
        </w:tblCellMar>
      </w:tblPr>
      <w:tblGrid>
        <w:gridCol w:w="2940"/>
        <w:gridCol w:w="1014"/>
        <w:gridCol w:w="805"/>
        <w:gridCol w:w="1296"/>
        <w:gridCol w:w="1089"/>
        <w:gridCol w:w="949"/>
        <w:gridCol w:w="978"/>
      </w:tblGrid>
      <w:tr>
        <w:tblPrEx>
          <w:tblCellMar>
            <w:top w:w="0" w:type="dxa"/>
            <w:left w:w="57" w:type="dxa"/>
            <w:bottom w:w="0" w:type="dxa"/>
            <w:right w:w="57" w:type="dxa"/>
          </w:tblCellMar>
        </w:tblPrEx>
        <w:trPr>
          <w:trHeight w:val="442" w:hRule="atLeast"/>
          <w:jc w:val="center"/>
        </w:trPr>
        <w:tc>
          <w:tcPr>
            <w:tcW w:w="29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黑体" w:cs="Times New Roman"/>
                <w:b w:val="0"/>
                <w:bCs w:val="0"/>
                <w:kern w:val="0"/>
                <w:sz w:val="20"/>
                <w:szCs w:val="20"/>
              </w:rPr>
              <w:t>财政供养人员情况</w:t>
            </w:r>
          </w:p>
        </w:tc>
        <w:tc>
          <w:tcPr>
            <w:tcW w:w="18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编制数</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年实际在职人数</w:t>
            </w:r>
          </w:p>
        </w:tc>
        <w:tc>
          <w:tcPr>
            <w:tcW w:w="19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819"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45</w:t>
            </w:r>
            <w:r>
              <w:rPr>
                <w:rFonts w:hint="default" w:ascii="Times New Roman" w:hAnsi="Times New Roman" w:eastAsia="宋体" w:cs="Times New Roman"/>
                <w:b w:val="0"/>
                <w:bCs w:val="0"/>
                <w:kern w:val="0"/>
                <w:sz w:val="20"/>
                <w:szCs w:val="20"/>
              </w:rPr>
              <w:t>　</w:t>
            </w:r>
          </w:p>
        </w:tc>
        <w:tc>
          <w:tcPr>
            <w:tcW w:w="2385"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35</w:t>
            </w:r>
            <w:r>
              <w:rPr>
                <w:rFonts w:hint="default" w:ascii="Times New Roman" w:hAnsi="Times New Roman" w:eastAsia="宋体" w:cs="Times New Roman"/>
                <w:b w:val="0"/>
                <w:bCs w:val="0"/>
                <w:kern w:val="0"/>
                <w:sz w:val="20"/>
                <w:szCs w:val="20"/>
              </w:rPr>
              <w:t>　</w:t>
            </w:r>
          </w:p>
        </w:tc>
        <w:tc>
          <w:tcPr>
            <w:tcW w:w="1927" w:type="dxa"/>
            <w:gridSpan w:val="2"/>
            <w:tcBorders>
              <w:top w:val="single" w:color="auto" w:sz="4" w:space="0"/>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78%</w:t>
            </w:r>
            <w:r>
              <w:rPr>
                <w:rFonts w:hint="default" w:ascii="Times New Roman" w:hAnsi="Times New Roman" w:eastAsia="宋体" w:cs="Times New Roman"/>
                <w:b w:val="0"/>
                <w:bCs w:val="0"/>
                <w:kern w:val="0"/>
                <w:sz w:val="20"/>
                <w:szCs w:val="20"/>
              </w:rPr>
              <w:t>　</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经费控制情况</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201</w:t>
            </w:r>
            <w:r>
              <w:rPr>
                <w:rFonts w:hint="default" w:ascii="Times New Roman" w:hAnsi="Times New Roman" w:eastAsia="黑体" w:cs="Times New Roman"/>
                <w:b w:val="0"/>
                <w:bCs w:val="0"/>
                <w:kern w:val="0"/>
                <w:sz w:val="20"/>
                <w:szCs w:val="20"/>
                <w:lang w:val="en-US" w:eastAsia="zh-CN"/>
              </w:rPr>
              <w:t>9</w:t>
            </w:r>
            <w:r>
              <w:rPr>
                <w:rFonts w:hint="default" w:ascii="Times New Roman" w:hAnsi="Times New Roman" w:eastAsia="黑体" w:cs="Times New Roman"/>
                <w:b w:val="0"/>
                <w:bCs w:val="0"/>
                <w:kern w:val="0"/>
                <w:sz w:val="20"/>
                <w:szCs w:val="20"/>
              </w:rPr>
              <w:t>年决算数</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年预算数</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黑体" w:cs="Times New Roman"/>
                <w:b w:val="0"/>
                <w:bCs w:val="0"/>
                <w:kern w:val="0"/>
                <w:sz w:val="20"/>
                <w:szCs w:val="20"/>
              </w:rPr>
            </w:pPr>
            <w:r>
              <w:rPr>
                <w:rFonts w:hint="default" w:ascii="Times New Roman" w:hAnsi="Times New Roman" w:eastAsia="黑体" w:cs="Times New Roman"/>
                <w:b w:val="0"/>
                <w:bCs w:val="0"/>
                <w:kern w:val="0"/>
                <w:sz w:val="20"/>
                <w:szCs w:val="20"/>
              </w:rPr>
              <w:t>20</w:t>
            </w:r>
            <w:r>
              <w:rPr>
                <w:rFonts w:hint="default" w:ascii="Times New Roman" w:hAnsi="Times New Roman" w:eastAsia="黑体" w:cs="Times New Roman"/>
                <w:b w:val="0"/>
                <w:bCs w:val="0"/>
                <w:kern w:val="0"/>
                <w:sz w:val="20"/>
                <w:szCs w:val="20"/>
                <w:lang w:val="en-US" w:eastAsia="zh-CN"/>
              </w:rPr>
              <w:t>20</w:t>
            </w:r>
            <w:r>
              <w:rPr>
                <w:rFonts w:hint="default" w:ascii="Times New Roman" w:hAnsi="Times New Roman" w:eastAsia="黑体" w:cs="Times New Roman"/>
                <w:b w:val="0"/>
                <w:bCs w:val="0"/>
                <w:kern w:val="0"/>
                <w:sz w:val="20"/>
                <w:szCs w:val="20"/>
              </w:rPr>
              <w:t>年决算数</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三公经费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19999.66</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20000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19997.92</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1、公务用车购置和维护经费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19999.66</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20000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19997.92</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其中：公车购置</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公车运行维护</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19999.66</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20000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19997.92</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2、出国经费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3、公务接待</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项目支出：</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5159126.05</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4263800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3837084</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1、业务工作专项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2、运行维护专项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公用经费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223000</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200000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199997.09</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其中：办公经费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000000" w:themeColor="text1"/>
                <w:kern w:val="0"/>
                <w:sz w:val="20"/>
                <w:szCs w:val="20"/>
                <w:lang w:val="en-US" w:eastAsia="zh-CN"/>
                <w14:textFill>
                  <w14:solidFill>
                    <w14:schemeClr w14:val="tx1"/>
                  </w14:solidFill>
                </w14:textFill>
              </w:rPr>
            </w:pPr>
            <w:r>
              <w:rPr>
                <w:rFonts w:hint="eastAsia" w:cs="Times New Roman"/>
                <w:b w:val="0"/>
                <w:bCs w:val="0"/>
                <w:color w:val="000000" w:themeColor="text1"/>
                <w:kern w:val="0"/>
                <w:sz w:val="20"/>
                <w:szCs w:val="20"/>
                <w:lang w:val="en-US" w:eastAsia="zh-CN"/>
                <w14:textFill>
                  <w14:solidFill>
                    <w14:schemeClr w14:val="tx1"/>
                  </w14:solidFill>
                </w14:textFill>
              </w:rPr>
              <w:t>56788.02</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000000" w:themeColor="text1"/>
                <w:kern w:val="0"/>
                <w:sz w:val="20"/>
                <w:szCs w:val="20"/>
                <w:lang w:val="en-US" w:eastAsia="zh-CN"/>
                <w14:textFill>
                  <w14:solidFill>
                    <w14:schemeClr w14:val="tx1"/>
                  </w14:solidFill>
                </w14:textFill>
              </w:rPr>
            </w:pPr>
            <w:r>
              <w:rPr>
                <w:rFonts w:hint="eastAsia" w:cs="Times New Roman"/>
                <w:b w:val="0"/>
                <w:bCs w:val="0"/>
                <w:color w:val="000000" w:themeColor="text1"/>
                <w:kern w:val="0"/>
                <w:sz w:val="20"/>
                <w:szCs w:val="20"/>
                <w:lang w:val="en-US" w:eastAsia="zh-CN"/>
                <w14:textFill>
                  <w14:solidFill>
                    <w14:schemeClr w14:val="tx1"/>
                  </w14:solidFill>
                </w14:textFill>
              </w:rPr>
              <w:t>56000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000000" w:themeColor="text1"/>
                <w:kern w:val="0"/>
                <w:sz w:val="20"/>
                <w:szCs w:val="20"/>
                <w14:textFill>
                  <w14:solidFill>
                    <w14:schemeClr w14:val="tx1"/>
                  </w14:solidFill>
                </w14:textFill>
              </w:rPr>
            </w:pPr>
            <w:r>
              <w:rPr>
                <w:rFonts w:hint="eastAsia" w:cs="Times New Roman"/>
                <w:b w:val="0"/>
                <w:bCs w:val="0"/>
                <w:color w:val="000000" w:themeColor="text1"/>
                <w:kern w:val="0"/>
                <w:sz w:val="20"/>
                <w:szCs w:val="20"/>
                <w:lang w:val="en-US" w:eastAsia="zh-CN"/>
                <w14:textFill>
                  <w14:solidFill>
                    <w14:schemeClr w14:val="tx1"/>
                  </w14:solidFill>
                </w14:textFill>
              </w:rPr>
              <w:t>55504</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水费、电费、差旅费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000000" w:themeColor="text1"/>
                <w:kern w:val="0"/>
                <w:sz w:val="20"/>
                <w:szCs w:val="20"/>
                <w14:textFill>
                  <w14:solidFill>
                    <w14:schemeClr w14:val="tx1"/>
                  </w14:solidFill>
                </w14:textFill>
              </w:rPr>
            </w:pPr>
            <w:r>
              <w:rPr>
                <w:rFonts w:hint="eastAsia" w:cs="Times New Roman"/>
                <w:b w:val="0"/>
                <w:bCs w:val="0"/>
                <w:color w:val="000000" w:themeColor="text1"/>
                <w:kern w:val="0"/>
                <w:sz w:val="20"/>
                <w:szCs w:val="20"/>
                <w:lang w:val="en-US" w:eastAsia="zh-CN"/>
                <w14:textFill>
                  <w14:solidFill>
                    <w14:schemeClr w14:val="tx1"/>
                  </w14:solidFill>
                </w14:textFill>
              </w:rPr>
              <w:t>0</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color w:val="000000" w:themeColor="text1"/>
                <w:kern w:val="0"/>
                <w:sz w:val="20"/>
                <w:szCs w:val="20"/>
                <w:lang w:val="en-US" w:eastAsia="zh-CN"/>
                <w14:textFill>
                  <w14:solidFill>
                    <w14:schemeClr w14:val="tx1"/>
                  </w14:solidFill>
                </w14:textFill>
              </w:rPr>
            </w:pPr>
            <w:r>
              <w:rPr>
                <w:rFonts w:hint="eastAsia" w:cs="Times New Roman"/>
                <w:b w:val="0"/>
                <w:bCs w:val="0"/>
                <w:color w:val="000000" w:themeColor="text1"/>
                <w:kern w:val="0"/>
                <w:sz w:val="20"/>
                <w:szCs w:val="20"/>
                <w:lang w:val="en-US" w:eastAsia="zh-CN"/>
                <w14:textFill>
                  <w14:solidFill>
                    <w14:schemeClr w14:val="tx1"/>
                  </w14:solidFill>
                </w14:textFill>
              </w:rPr>
              <w:t>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000000" w:themeColor="text1"/>
                <w:kern w:val="0"/>
                <w:sz w:val="20"/>
                <w:szCs w:val="20"/>
                <w14:textFill>
                  <w14:solidFill>
                    <w14:schemeClr w14:val="tx1"/>
                  </w14:solidFill>
                </w14:textFill>
              </w:rPr>
            </w:pPr>
            <w:r>
              <w:rPr>
                <w:rFonts w:hint="eastAsia" w:cs="Times New Roman"/>
                <w:b w:val="0"/>
                <w:bCs w:val="0"/>
                <w:color w:val="000000" w:themeColor="text1"/>
                <w:kern w:val="0"/>
                <w:sz w:val="20"/>
                <w:szCs w:val="20"/>
                <w:lang w:val="en-US" w:eastAsia="zh-CN"/>
                <w14:textFill>
                  <w14:solidFill>
                    <w14:schemeClr w14:val="tx1"/>
                  </w14:solidFill>
                </w14:textFill>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          会议费、培训费</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000000" w:themeColor="text1"/>
                <w:kern w:val="0"/>
                <w:sz w:val="20"/>
                <w:szCs w:val="20"/>
                <w14:textFill>
                  <w14:solidFill>
                    <w14:schemeClr w14:val="tx1"/>
                  </w14:solidFill>
                </w14:textFill>
              </w:rPr>
            </w:pPr>
            <w:r>
              <w:rPr>
                <w:rFonts w:hint="eastAsia" w:cs="Times New Roman"/>
                <w:b w:val="0"/>
                <w:bCs w:val="0"/>
                <w:color w:val="000000" w:themeColor="text1"/>
                <w:kern w:val="0"/>
                <w:sz w:val="20"/>
                <w:szCs w:val="20"/>
                <w:lang w:val="en-US" w:eastAsia="zh-CN"/>
                <w14:textFill>
                  <w14:solidFill>
                    <w14:schemeClr w14:val="tx1"/>
                  </w14:solidFill>
                </w14:textFill>
              </w:rPr>
              <w:t>0</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ascii="Times New Roman" w:hAnsi="Times New Roman" w:eastAsia="宋体" w:cs="Times New Roman"/>
                <w:b w:val="0"/>
                <w:bCs w:val="0"/>
                <w:color w:val="000000" w:themeColor="text1"/>
                <w:kern w:val="0"/>
                <w:sz w:val="20"/>
                <w:szCs w:val="20"/>
                <w:lang w:val="en-US" w:eastAsia="zh-CN"/>
                <w14:textFill>
                  <w14:solidFill>
                    <w14:schemeClr w14:val="tx1"/>
                  </w14:solidFill>
                </w14:textFill>
              </w:rPr>
            </w:pPr>
            <w:r>
              <w:rPr>
                <w:rFonts w:hint="eastAsia" w:cs="Times New Roman"/>
                <w:b w:val="0"/>
                <w:bCs w:val="0"/>
                <w:color w:val="000000" w:themeColor="text1"/>
                <w:kern w:val="0"/>
                <w:sz w:val="20"/>
                <w:szCs w:val="20"/>
                <w:lang w:val="en-US" w:eastAsia="zh-CN"/>
                <w14:textFill>
                  <w14:solidFill>
                    <w14:schemeClr w14:val="tx1"/>
                  </w14:solidFill>
                </w14:textFill>
              </w:rPr>
              <w:t>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color w:val="000000" w:themeColor="text1"/>
                <w:kern w:val="0"/>
                <w:sz w:val="20"/>
                <w:szCs w:val="20"/>
                <w14:textFill>
                  <w14:solidFill>
                    <w14:schemeClr w14:val="tx1"/>
                  </w14:solidFill>
                </w14:textFill>
              </w:rPr>
            </w:pPr>
            <w:r>
              <w:rPr>
                <w:rFonts w:hint="eastAsia" w:cs="Times New Roman"/>
                <w:b w:val="0"/>
                <w:bCs w:val="0"/>
                <w:color w:val="000000" w:themeColor="text1"/>
                <w:kern w:val="0"/>
                <w:sz w:val="20"/>
                <w:szCs w:val="20"/>
                <w:lang w:val="en-US" w:eastAsia="zh-CN"/>
                <w14:textFill>
                  <w14:solidFill>
                    <w14:schemeClr w14:val="tx1"/>
                  </w14:solidFill>
                </w14:textFill>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政府采购金额</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677100</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10480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 xml:space="preserve">部门整体支出预算调整 </w:t>
            </w:r>
          </w:p>
        </w:tc>
        <w:tc>
          <w:tcPr>
            <w:tcW w:w="1819"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w:t>
            </w:r>
          </w:p>
        </w:tc>
        <w:tc>
          <w:tcPr>
            <w:tcW w:w="2385"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11269987.83</w:t>
            </w:r>
          </w:p>
        </w:tc>
        <w:tc>
          <w:tcPr>
            <w:tcW w:w="1927"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10922681.23</w:t>
            </w:r>
          </w:p>
        </w:tc>
      </w:tr>
      <w:tr>
        <w:tblPrEx>
          <w:tblCellMar>
            <w:top w:w="0" w:type="dxa"/>
            <w:left w:w="57" w:type="dxa"/>
            <w:bottom w:w="0" w:type="dxa"/>
            <w:right w:w="57" w:type="dxa"/>
          </w:tblCellMar>
        </w:tblPrEx>
        <w:trPr>
          <w:trHeight w:val="442" w:hRule="atLeast"/>
          <w:jc w:val="center"/>
        </w:trPr>
        <w:tc>
          <w:tcPr>
            <w:tcW w:w="2940"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楼堂馆所控制情况</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（20</w:t>
            </w:r>
            <w:r>
              <w:rPr>
                <w:rFonts w:hint="default" w:ascii="Times New Roman" w:hAnsi="Times New Roman" w:eastAsia="宋体" w:cs="Times New Roman"/>
                <w:b w:val="0"/>
                <w:bCs w:val="0"/>
                <w:kern w:val="0"/>
                <w:sz w:val="20"/>
                <w:szCs w:val="20"/>
                <w:lang w:val="en-US" w:eastAsia="zh-CN"/>
              </w:rPr>
              <w:t>20</w:t>
            </w:r>
            <w:r>
              <w:rPr>
                <w:rFonts w:hint="default" w:ascii="Times New Roman" w:hAnsi="Times New Roman" w:eastAsia="宋体" w:cs="Times New Roman"/>
                <w:b w:val="0"/>
                <w:bCs w:val="0"/>
                <w:kern w:val="0"/>
                <w:sz w:val="20"/>
                <w:szCs w:val="20"/>
              </w:rPr>
              <w:t>年完工项目）</w:t>
            </w:r>
          </w:p>
        </w:tc>
        <w:tc>
          <w:tcPr>
            <w:tcW w:w="101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批复规模</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w:t>
            </w:r>
          </w:p>
        </w:tc>
        <w:tc>
          <w:tcPr>
            <w:tcW w:w="805"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规模</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w:t>
            </w:r>
          </w:p>
        </w:tc>
        <w:tc>
          <w:tcPr>
            <w:tcW w:w="1296"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规模控制率</w:t>
            </w:r>
          </w:p>
        </w:tc>
        <w:tc>
          <w:tcPr>
            <w:tcW w:w="108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预算投资</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（万元）</w:t>
            </w:r>
          </w:p>
        </w:tc>
        <w:tc>
          <w:tcPr>
            <w:tcW w:w="949"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实际</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投资</w:t>
            </w:r>
            <w:r>
              <w:rPr>
                <w:rFonts w:hint="default" w:ascii="Times New Roman" w:hAnsi="Times New Roman" w:eastAsia="宋体" w:cs="Times New Roman"/>
                <w:b w:val="0"/>
                <w:bCs w:val="0"/>
                <w:kern w:val="0"/>
                <w:sz w:val="20"/>
                <w:szCs w:val="20"/>
              </w:rPr>
              <w:br w:type="textWrapping"/>
            </w:r>
            <w:r>
              <w:rPr>
                <w:rFonts w:hint="default" w:ascii="Times New Roman" w:hAnsi="Times New Roman" w:eastAsia="宋体" w:cs="Times New Roman"/>
                <w:b w:val="0"/>
                <w:bCs w:val="0"/>
                <w:kern w:val="0"/>
                <w:sz w:val="20"/>
                <w:szCs w:val="20"/>
              </w:rPr>
              <w:t>（万元）</w:t>
            </w:r>
          </w:p>
        </w:tc>
        <w:tc>
          <w:tcPr>
            <w:tcW w:w="978"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投资</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概算</w:t>
            </w:r>
          </w:p>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控制率</w:t>
            </w:r>
          </w:p>
        </w:tc>
      </w:tr>
      <w:tr>
        <w:tblPrEx>
          <w:tblCellMar>
            <w:top w:w="0" w:type="dxa"/>
            <w:left w:w="57" w:type="dxa"/>
            <w:bottom w:w="0" w:type="dxa"/>
            <w:right w:w="57" w:type="dxa"/>
          </w:tblCellMar>
        </w:tblPrEx>
        <w:trPr>
          <w:trHeight w:val="442" w:hRule="atLeast"/>
          <w:jc w:val="center"/>
        </w:trPr>
        <w:tc>
          <w:tcPr>
            <w:tcW w:w="29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宋体" w:cs="Times New Roman"/>
                <w:b w:val="0"/>
                <w:bCs w:val="0"/>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val="en-US" w:eastAsia="zh-CN"/>
              </w:rPr>
              <w:t>0</w:t>
            </w:r>
          </w:p>
        </w:tc>
        <w:tc>
          <w:tcPr>
            <w:tcW w:w="805"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1296"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108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949"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c>
          <w:tcPr>
            <w:tcW w:w="978" w:type="dxa"/>
            <w:tcBorders>
              <w:top w:val="nil"/>
              <w:left w:val="nil"/>
              <w:bottom w:val="single" w:color="auto" w:sz="4" w:space="0"/>
              <w:right w:val="single" w:color="auto" w:sz="4" w:space="0"/>
            </w:tcBorders>
            <w:noWrap w:val="0"/>
            <w:vAlign w:val="center"/>
          </w:tcPr>
          <w:p>
            <w:pPr>
              <w:widowControl/>
              <w:jc w:val="center"/>
              <w:rPr>
                <w:rFonts w:hint="eastAsia" w:ascii="Times New Roman" w:hAnsi="Times New Roman" w:eastAsia="宋体" w:cs="Times New Roman"/>
                <w:b w:val="0"/>
                <w:bCs w:val="0"/>
                <w:kern w:val="0"/>
                <w:sz w:val="20"/>
                <w:szCs w:val="20"/>
                <w:lang w:val="en-US" w:eastAsia="zh-CN"/>
              </w:rPr>
            </w:pPr>
            <w:r>
              <w:rPr>
                <w:rFonts w:hint="eastAsia" w:cs="Times New Roman"/>
                <w:b w:val="0"/>
                <w:bCs w:val="0"/>
                <w:kern w:val="0"/>
                <w:sz w:val="20"/>
                <w:szCs w:val="20"/>
                <w:lang w:val="en-US" w:eastAsia="zh-CN"/>
              </w:rPr>
              <w:t>0</w:t>
            </w:r>
          </w:p>
        </w:tc>
      </w:tr>
      <w:tr>
        <w:tblPrEx>
          <w:tblCellMar>
            <w:top w:w="0" w:type="dxa"/>
            <w:left w:w="57" w:type="dxa"/>
            <w:bottom w:w="0" w:type="dxa"/>
            <w:right w:w="57" w:type="dxa"/>
          </w:tblCellMar>
        </w:tblPrEx>
        <w:trPr>
          <w:trHeight w:val="442" w:hRule="atLeast"/>
          <w:jc w:val="center"/>
        </w:trPr>
        <w:tc>
          <w:tcPr>
            <w:tcW w:w="2940" w:type="dxa"/>
            <w:tcBorders>
              <w:top w:val="nil"/>
              <w:left w:val="single" w:color="auto" w:sz="4" w:space="0"/>
              <w:bottom w:val="single" w:color="auto" w:sz="4" w:space="0"/>
              <w:right w:val="single" w:color="auto"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default" w:ascii="Times New Roman" w:hAnsi="Times New Roman" w:eastAsia="宋体" w:cs="Times New Roman"/>
                <w:b w:val="0"/>
                <w:bCs w:val="0"/>
                <w:kern w:val="0"/>
                <w:sz w:val="20"/>
                <w:szCs w:val="20"/>
              </w:rPr>
              <w:t>厉行节约保障措施</w:t>
            </w:r>
          </w:p>
        </w:tc>
        <w:tc>
          <w:tcPr>
            <w:tcW w:w="6131" w:type="dxa"/>
            <w:gridSpan w:val="6"/>
            <w:tcBorders>
              <w:top w:val="single" w:color="auto" w:sz="4" w:space="0"/>
              <w:left w:val="nil"/>
              <w:bottom w:val="single" w:color="auto" w:sz="4" w:space="0"/>
              <w:right w:val="single" w:color="000000" w:sz="4" w:space="0"/>
            </w:tcBorders>
            <w:noWrap w:val="0"/>
            <w:vAlign w:val="center"/>
          </w:tcPr>
          <w:p>
            <w:pPr>
              <w:widowControl/>
              <w:jc w:val="center"/>
              <w:rPr>
                <w:rFonts w:hint="default" w:ascii="Times New Roman" w:hAnsi="Times New Roman" w:eastAsia="宋体" w:cs="Times New Roman"/>
                <w:b w:val="0"/>
                <w:bCs w:val="0"/>
                <w:kern w:val="0"/>
                <w:sz w:val="20"/>
                <w:szCs w:val="20"/>
              </w:rPr>
            </w:pPr>
            <w:r>
              <w:rPr>
                <w:rFonts w:hint="eastAsia" w:cs="Times New Roman"/>
                <w:b w:val="0"/>
                <w:bCs w:val="0"/>
                <w:kern w:val="0"/>
                <w:sz w:val="20"/>
                <w:szCs w:val="20"/>
                <w:lang w:eastAsia="zh-CN"/>
              </w:rPr>
              <w:t>公用经费管理办法</w:t>
            </w:r>
            <w:r>
              <w:rPr>
                <w:rFonts w:hint="default" w:ascii="Times New Roman" w:hAnsi="Times New Roman" w:eastAsia="宋体" w:cs="Times New Roman"/>
                <w:b w:val="0"/>
                <w:bCs w:val="0"/>
                <w:kern w:val="0"/>
                <w:sz w:val="20"/>
                <w:szCs w:val="20"/>
              </w:rPr>
              <w:t>　</w:t>
            </w:r>
          </w:p>
        </w:tc>
      </w:tr>
    </w:tbl>
    <w:p>
      <w:pPr>
        <w:keepNext w:val="0"/>
        <w:keepLines w:val="0"/>
        <w:pageBreakBefore w:val="0"/>
        <w:widowControl w:val="0"/>
        <w:kinsoku/>
        <w:wordWrap/>
        <w:overflowPunct/>
        <w:topLinePunct w:val="0"/>
        <w:autoSpaceDE/>
        <w:autoSpaceDN/>
        <w:bidi w:val="0"/>
        <w:adjustRightInd/>
        <w:snapToGrid/>
        <w:spacing w:before="157" w:beforeLines="50"/>
        <w:ind w:left="0" w:hanging="720" w:hangingChars="300"/>
        <w:textAlignment w:val="auto"/>
        <w:rPr>
          <w:rFonts w:hint="default" w:ascii="Times New Roman" w:hAnsi="Times New Roman" w:eastAsia="楷体_GB2312" w:cs="Times New Roman"/>
          <w:sz w:val="24"/>
          <w:szCs w:val="24"/>
        </w:rPr>
      </w:pPr>
      <w:r>
        <w:rPr>
          <w:rFonts w:hint="default" w:ascii="Times New Roman" w:hAnsi="Times New Roman" w:eastAsia="楷体_GB2312" w:cs="Times New Roman"/>
          <w:kern w:val="0"/>
          <w:sz w:val="24"/>
          <w:szCs w:val="24"/>
        </w:rPr>
        <w:t>说明：“项目支出”需要填报除公共专项资金和基本支出以外的所有项目情况，包括业务工作项目、运行维护项目等；“公用经费”填报基本支出中的一般商品和服务支出。</w:t>
      </w:r>
      <w:r>
        <w:rPr>
          <w:rFonts w:hint="default" w:ascii="Times New Roman" w:hAnsi="Times New Roman" w:eastAsia="楷体_GB2312" w:cs="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黑体" w:cs="Times New Roman"/>
          <w:kern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Times New Roman" w:hAnsi="Times New Roman" w:eastAsia="方正小标宋_GBK" w:cs="Times New Roman"/>
          <w:kern w:val="0"/>
          <w:sz w:val="36"/>
          <w:szCs w:val="36"/>
          <w:lang w:val="en-US"/>
        </w:rPr>
      </w:pPr>
      <w:r>
        <w:rPr>
          <w:rFonts w:hint="default" w:ascii="Times New Roman" w:hAnsi="Times New Roman" w:eastAsia="黑体" w:cs="Times New Roman"/>
          <w:kern w:val="0"/>
          <w:sz w:val="32"/>
          <w:szCs w:val="32"/>
          <w:lang w:eastAsia="zh-CN"/>
        </w:rPr>
        <w:t>附件</w:t>
      </w:r>
      <w:r>
        <w:rPr>
          <w:rFonts w:hint="eastAsia" w:eastAsia="黑体" w:cs="Times New Roman"/>
          <w:kern w:val="0"/>
          <w:sz w:val="32"/>
          <w:szCs w:val="32"/>
          <w:lang w:val="en-US" w:eastAsia="zh-CN"/>
        </w:rPr>
        <w:t>2</w:t>
      </w:r>
    </w:p>
    <w:p>
      <w:pPr>
        <w:keepNext w:val="0"/>
        <w:keepLines w:val="0"/>
        <w:pageBreakBefore w:val="0"/>
        <w:widowControl/>
        <w:kinsoku/>
        <w:wordWrap/>
        <w:overflowPunct/>
        <w:topLinePunct w:val="0"/>
        <w:autoSpaceDE/>
        <w:autoSpaceDN/>
        <w:bidi w:val="0"/>
        <w:adjustRightInd/>
        <w:snapToGrid/>
        <w:spacing w:line="240" w:lineRule="auto"/>
        <w:ind w:left="91"/>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部门整体支出绩效自评表</w:t>
      </w:r>
    </w:p>
    <w:tbl>
      <w:tblPr>
        <w:tblStyle w:val="5"/>
        <w:tblW w:w="57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29"/>
        <w:gridCol w:w="710"/>
        <w:gridCol w:w="800"/>
        <w:gridCol w:w="330"/>
        <w:gridCol w:w="2877"/>
        <w:gridCol w:w="3190"/>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blHeader/>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一级</w:t>
            </w:r>
            <w:r>
              <w:rPr>
                <w:rFonts w:hint="default" w:ascii="Times New Roman" w:hAnsi="Times New Roman" w:eastAsia="黑体" w:cs="Times New Roman"/>
                <w:i w:val="0"/>
                <w:color w:val="000000"/>
                <w:kern w:val="0"/>
                <w:sz w:val="20"/>
                <w:szCs w:val="20"/>
                <w:u w:val="none"/>
                <w:lang w:val="en-US" w:eastAsia="zh-CN" w:bidi="ar"/>
              </w:rPr>
              <w:br w:type="textWrapping"/>
            </w:r>
            <w:r>
              <w:rPr>
                <w:rFonts w:hint="default" w:ascii="Times New Roman" w:hAnsi="Times New Roman" w:eastAsia="黑体" w:cs="Times New Roman"/>
                <w:i w:val="0"/>
                <w:color w:val="000000"/>
                <w:kern w:val="0"/>
                <w:sz w:val="20"/>
                <w:szCs w:val="20"/>
                <w:u w:val="none"/>
                <w:lang w:val="en-US" w:eastAsia="zh-CN" w:bidi="ar"/>
              </w:rPr>
              <w:t>指标</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二级</w:t>
            </w:r>
            <w:r>
              <w:rPr>
                <w:rFonts w:hint="default" w:ascii="Times New Roman" w:hAnsi="Times New Roman" w:eastAsia="黑体" w:cs="Times New Roman"/>
                <w:i w:val="0"/>
                <w:color w:val="000000"/>
                <w:kern w:val="0"/>
                <w:sz w:val="20"/>
                <w:szCs w:val="20"/>
                <w:u w:val="none"/>
                <w:lang w:val="en-US" w:eastAsia="zh-CN" w:bidi="ar"/>
              </w:rPr>
              <w:br w:type="textWrapping"/>
            </w:r>
            <w:r>
              <w:rPr>
                <w:rFonts w:hint="default" w:ascii="Times New Roman" w:hAnsi="Times New Roman" w:eastAsia="黑体" w:cs="Times New Roman"/>
                <w:i w:val="0"/>
                <w:color w:val="000000"/>
                <w:kern w:val="0"/>
                <w:sz w:val="20"/>
                <w:szCs w:val="20"/>
                <w:u w:val="none"/>
                <w:lang w:val="en-US" w:eastAsia="zh-CN" w:bidi="ar"/>
              </w:rPr>
              <w:t>指标</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default" w:ascii="Times New Roman" w:hAnsi="Times New Roman" w:eastAsia="黑体" w:cs="Times New Roman"/>
                <w:i w:val="0"/>
                <w:color w:val="000000"/>
                <w:kern w:val="0"/>
                <w:sz w:val="20"/>
                <w:szCs w:val="20"/>
                <w:u w:val="none"/>
                <w:lang w:val="en-US" w:eastAsia="zh-CN" w:bidi="ar"/>
              </w:rPr>
              <w:t>三级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指标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分值</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评分要点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sz w:val="20"/>
                <w:szCs w:val="20"/>
                <w:u w:val="none"/>
              </w:rPr>
            </w:pPr>
            <w:r>
              <w:rPr>
                <w:rFonts w:hint="default" w:ascii="Times New Roman" w:hAnsi="Times New Roman" w:eastAsia="黑体" w:cs="Times New Roman"/>
                <w:i w:val="0"/>
                <w:color w:val="000000"/>
                <w:kern w:val="0"/>
                <w:sz w:val="20"/>
                <w:szCs w:val="20"/>
                <w:u w:val="none"/>
                <w:lang w:val="en-US" w:eastAsia="zh-CN" w:bidi="ar"/>
              </w:rPr>
              <w:t>评分标准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黑体" w:cs="Times New Roman"/>
                <w:i w:val="0"/>
                <w:color w:val="000000"/>
                <w:kern w:val="0"/>
                <w:sz w:val="20"/>
                <w:szCs w:val="20"/>
                <w:u w:val="none"/>
                <w:lang w:val="en-US" w:eastAsia="zh-CN" w:bidi="ar"/>
              </w:rPr>
            </w:pPr>
            <w:r>
              <w:rPr>
                <w:rFonts w:hint="eastAsia" w:ascii="Times New Roman" w:hAnsi="Times New Roman" w:eastAsia="黑体" w:cs="Times New Roman"/>
                <w:i w:val="0"/>
                <w:color w:val="000000"/>
                <w:kern w:val="0"/>
                <w:sz w:val="20"/>
                <w:szCs w:val="20"/>
                <w:u w:val="none"/>
                <w:lang w:val="en-US" w:eastAsia="zh-CN" w:bidi="ar"/>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70" w:hRule="atLeast"/>
          <w:jc w:val="center"/>
        </w:trPr>
        <w:tc>
          <w:tcPr>
            <w:tcW w:w="38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投入</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（10分）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目标</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设定</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t>6</w:t>
            </w:r>
            <w:r>
              <w:rPr>
                <w:rStyle w:val="8"/>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绩效目标</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合理性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①是否符合国家法律法规、国民经济和社会发展总体规划；</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②是否符合部门</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三定</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方案确定的职责；</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③是否符合部门制定的发展实施规划。</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①符合国家相关法律法规，本市国民经济和社会发展规划，计</w:t>
            </w:r>
            <w:r>
              <w:rPr>
                <w:rStyle w:val="9"/>
                <w:rFonts w:hint="default" w:ascii="Times New Roman" w:hAnsi="Times New Roman" w:eastAsia="宋体" w:cs="Times New Roman"/>
                <w:sz w:val="20"/>
                <w:szCs w:val="20"/>
                <w:lang w:val="en-US" w:eastAsia="zh-CN" w:bidi="ar"/>
              </w:rPr>
              <w:t>0.5</w:t>
            </w:r>
            <w:r>
              <w:rPr>
                <w:rStyle w:val="8"/>
                <w:rFonts w:hint="default" w:ascii="Times New Roman" w:hAnsi="Times New Roman" w:cs="Times New Roman"/>
                <w:sz w:val="20"/>
                <w:szCs w:val="20"/>
                <w:lang w:val="en-US" w:eastAsia="zh-CN" w:bidi="ar"/>
              </w:rPr>
              <w:t>分，否则不得分；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②与部门（单位）职责密切相关，计</w:t>
            </w:r>
            <w:r>
              <w:rPr>
                <w:rStyle w:val="9"/>
                <w:rFonts w:hint="default" w:ascii="Times New Roman" w:hAnsi="Times New Roman" w:eastAsia="宋体" w:cs="Times New Roman"/>
                <w:sz w:val="20"/>
                <w:szCs w:val="20"/>
                <w:lang w:val="en-US" w:eastAsia="zh-CN" w:bidi="ar"/>
              </w:rPr>
              <w:t>0.5</w:t>
            </w:r>
            <w:r>
              <w:rPr>
                <w:rStyle w:val="8"/>
                <w:rFonts w:hint="default" w:ascii="Times New Roman" w:hAnsi="Times New Roman" w:cs="Times New Roman"/>
                <w:sz w:val="20"/>
                <w:szCs w:val="20"/>
                <w:lang w:val="en-US" w:eastAsia="zh-CN" w:bidi="ar"/>
              </w:rPr>
              <w:t>分，否则不得分；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③符合部门制定的发展实施规划，计</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8"/>
                <w:rFonts w:hint="default" w:ascii="Times New Roman" w:hAnsi="Times New Roman" w:cs="Times New Roman"/>
                <w:sz w:val="20"/>
                <w:szCs w:val="20"/>
                <w:lang w:val="en-US" w:eastAsia="zh-CN" w:bidi="ar"/>
              </w:rPr>
            </w:pPr>
            <w:r>
              <w:rPr>
                <w:rStyle w:val="8"/>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8"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绩效指标</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明确性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①是否将部门整体的绩效目标细化分解为具体的工作任务；</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②是否通过清晰、可衡量的指标值予以体现。</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③是否与部门年度的任务数或计划数相对应；</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④是否与本年度部门预算资金相匹配。</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①有目标，计1分，否则不得分；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②目标明确，细化量化良好，个性指标中量化指标超过</w:t>
            </w:r>
            <w:r>
              <w:rPr>
                <w:rStyle w:val="9"/>
                <w:rFonts w:hint="default" w:ascii="Times New Roman" w:hAnsi="Times New Roman" w:eastAsia="宋体" w:cs="Times New Roman"/>
                <w:sz w:val="20"/>
                <w:szCs w:val="20"/>
                <w:lang w:val="en-US" w:eastAsia="zh-CN" w:bidi="ar"/>
              </w:rPr>
              <w:t>3</w:t>
            </w:r>
            <w:r>
              <w:rPr>
                <w:rStyle w:val="8"/>
                <w:rFonts w:hint="default" w:ascii="Times New Roman" w:hAnsi="Times New Roman" w:cs="Times New Roman"/>
                <w:sz w:val="20"/>
                <w:szCs w:val="20"/>
                <w:lang w:val="en-US" w:eastAsia="zh-CN" w:bidi="ar"/>
              </w:rPr>
              <w:t>个，计1分，量化指标为</w:t>
            </w:r>
            <w:r>
              <w:rPr>
                <w:rStyle w:val="9"/>
                <w:rFonts w:hint="default" w:ascii="Times New Roman" w:hAnsi="Times New Roman" w:eastAsia="宋体" w:cs="Times New Roman"/>
                <w:sz w:val="20"/>
                <w:szCs w:val="20"/>
                <w:lang w:val="en-US" w:eastAsia="zh-CN" w:bidi="ar"/>
              </w:rPr>
              <w:t>2</w:t>
            </w:r>
            <w:r>
              <w:rPr>
                <w:rStyle w:val="8"/>
                <w:rFonts w:hint="default" w:ascii="Times New Roman" w:hAnsi="Times New Roman" w:cs="Times New Roman"/>
                <w:sz w:val="20"/>
                <w:szCs w:val="20"/>
                <w:lang w:val="en-US" w:eastAsia="zh-CN" w:bidi="ar"/>
              </w:rPr>
              <w:t>个，计</w:t>
            </w:r>
            <w:r>
              <w:rPr>
                <w:rStyle w:val="9"/>
                <w:rFonts w:hint="default" w:ascii="Times New Roman" w:hAnsi="Times New Roman" w:eastAsia="宋体" w:cs="Times New Roman"/>
                <w:sz w:val="20"/>
                <w:szCs w:val="20"/>
                <w:lang w:val="en-US" w:eastAsia="zh-CN" w:bidi="ar"/>
              </w:rPr>
              <w:t>0.5</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t>2</w:t>
            </w:r>
            <w:r>
              <w:rPr>
                <w:rStyle w:val="8"/>
                <w:rFonts w:hint="default" w:ascii="Times New Roman" w:hAnsi="Times New Roman" w:cs="Times New Roman"/>
                <w:sz w:val="20"/>
                <w:szCs w:val="20"/>
                <w:lang w:val="en-US" w:eastAsia="zh-CN" w:bidi="ar"/>
              </w:rPr>
              <w:t>个以下不得分；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③与年度任务数或计划数相对应，计1分，低于</w:t>
            </w:r>
            <w:r>
              <w:rPr>
                <w:rStyle w:val="9"/>
                <w:rFonts w:hint="default" w:ascii="Times New Roman" w:hAnsi="Times New Roman" w:eastAsia="宋体" w:cs="Times New Roman"/>
                <w:sz w:val="20"/>
                <w:szCs w:val="20"/>
                <w:lang w:val="en-US" w:eastAsia="zh-CN" w:bidi="ar"/>
              </w:rPr>
              <w:t>2</w:t>
            </w:r>
            <w:r>
              <w:rPr>
                <w:rStyle w:val="8"/>
                <w:rFonts w:hint="default" w:ascii="Times New Roman" w:hAnsi="Times New Roman" w:cs="Times New Roman"/>
                <w:sz w:val="20"/>
                <w:szCs w:val="20"/>
                <w:lang w:val="en-US" w:eastAsia="zh-CN" w:bidi="ar"/>
              </w:rPr>
              <w:t>个，计0.5分，低于</w:t>
            </w:r>
            <w:r>
              <w:rPr>
                <w:rStyle w:val="9"/>
                <w:rFonts w:hint="default" w:ascii="Times New Roman" w:hAnsi="Times New Roman" w:eastAsia="宋体" w:cs="Times New Roman"/>
                <w:sz w:val="20"/>
                <w:szCs w:val="20"/>
                <w:lang w:val="en-US" w:eastAsia="zh-CN" w:bidi="ar"/>
              </w:rPr>
              <w:t>4</w:t>
            </w:r>
            <w:r>
              <w:rPr>
                <w:rStyle w:val="8"/>
                <w:rFonts w:hint="default" w:ascii="Times New Roman" w:hAnsi="Times New Roman" w:cs="Times New Roman"/>
                <w:sz w:val="20"/>
                <w:szCs w:val="20"/>
                <w:lang w:val="en-US" w:eastAsia="zh-CN" w:bidi="ar"/>
              </w:rPr>
              <w:t>个不得分；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④目标与资金匹配良好，逻辑关系明确，计1分，否则不得分。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8"/>
                <w:rFonts w:hint="default" w:ascii="Times New Roman" w:hAnsi="Times New Roman" w:cs="Times New Roman"/>
                <w:sz w:val="20"/>
                <w:szCs w:val="20"/>
                <w:lang w:val="en-US" w:eastAsia="zh-CN" w:bidi="ar"/>
              </w:rPr>
            </w:pPr>
            <w:r>
              <w:rPr>
                <w:rStyle w:val="8"/>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0" w:hRule="atLeast"/>
          <w:jc w:val="center"/>
        </w:trPr>
        <w:tc>
          <w:tcPr>
            <w:tcW w:w="383" w:type="pct"/>
            <w:vMerge w:val="continue"/>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default" w:ascii="Times New Roman" w:hAnsi="Times New Roman" w:eastAsia="宋体" w:cs="Times New Roman"/>
                <w:i w:val="0"/>
                <w:color w:val="000000"/>
                <w:sz w:val="20"/>
                <w:szCs w:val="20"/>
                <w:u w:val="none"/>
              </w:rPr>
            </w:pP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预算</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配置</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t>4</w:t>
            </w:r>
            <w:r>
              <w:rPr>
                <w:rStyle w:val="8"/>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人员</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在职人员控制率</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（在职人员数</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编制数）</w:t>
            </w:r>
            <w:r>
              <w:rPr>
                <w:rStyle w:val="9"/>
                <w:rFonts w:hint="default" w:ascii="Times New Roman" w:hAnsi="Times New Roman" w:eastAsia="宋体" w:cs="Times New Roman"/>
                <w:sz w:val="20"/>
                <w:szCs w:val="20"/>
                <w:lang w:val="en-US" w:eastAsia="zh-CN" w:bidi="ar"/>
              </w:rPr>
              <w:t>×100%</w:t>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聘用人员控制率≦人社和编办共同批复的人数；</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在职人员数：部门（单位）实际在职人数</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以财政部门确定的部门决算编制口径为准。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编制数：机构编制部门核定批复的部门（单位）的人员编制数。</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在职人员控制率≦</w:t>
            </w:r>
            <w:r>
              <w:rPr>
                <w:rStyle w:val="9"/>
                <w:rFonts w:hint="default" w:ascii="Times New Roman" w:hAnsi="Times New Roman" w:eastAsia="宋体" w:cs="Times New Roman"/>
                <w:sz w:val="20"/>
                <w:szCs w:val="20"/>
                <w:lang w:val="en-US" w:eastAsia="zh-CN" w:bidi="ar"/>
              </w:rPr>
              <w:t>100%</w:t>
            </w:r>
            <w:r>
              <w:rPr>
                <w:rStyle w:val="8"/>
                <w:rFonts w:hint="default" w:ascii="Times New Roman" w:hAnsi="Times New Roman" w:cs="Times New Roman"/>
                <w:sz w:val="20"/>
                <w:szCs w:val="20"/>
                <w:lang w:val="en-US" w:eastAsia="zh-CN" w:bidi="ar"/>
              </w:rPr>
              <w:t>计</w:t>
            </w:r>
            <w:r>
              <w:rPr>
                <w:rStyle w:val="9"/>
                <w:rFonts w:hint="default" w:ascii="Times New Roman" w:hAnsi="Times New Roman" w:eastAsia="宋体" w:cs="Times New Roman"/>
                <w:sz w:val="20"/>
                <w:szCs w:val="20"/>
                <w:lang w:val="en-US" w:eastAsia="zh-CN" w:bidi="ar"/>
              </w:rPr>
              <w:t>2</w:t>
            </w:r>
            <w:r>
              <w:rPr>
                <w:rStyle w:val="8"/>
                <w:rFonts w:hint="default" w:ascii="Times New Roman" w:hAnsi="Times New Roman" w:cs="Times New Roman"/>
                <w:sz w:val="20"/>
                <w:szCs w:val="20"/>
                <w:lang w:val="en-US" w:eastAsia="zh-CN" w:bidi="ar"/>
              </w:rPr>
              <w:t>分，每超出</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扣</w:t>
            </w:r>
            <w:r>
              <w:rPr>
                <w:rStyle w:val="9"/>
                <w:rFonts w:hint="default" w:ascii="Times New Roman" w:hAnsi="Times New Roman" w:eastAsia="宋体" w:cs="Times New Roman"/>
                <w:sz w:val="20"/>
                <w:szCs w:val="20"/>
                <w:lang w:val="en-US" w:eastAsia="zh-CN" w:bidi="ar"/>
              </w:rPr>
              <w:t>0.2</w:t>
            </w:r>
            <w:r>
              <w:rPr>
                <w:rStyle w:val="8"/>
                <w:rFonts w:hint="default" w:ascii="Times New Roman" w:hAnsi="Times New Roman" w:cs="Times New Roman"/>
                <w:sz w:val="20"/>
                <w:szCs w:val="20"/>
                <w:lang w:val="en-US" w:eastAsia="zh-CN" w:bidi="ar"/>
              </w:rPr>
              <w:t>分，扣完为止。</w:t>
            </w:r>
            <w:r>
              <w:rPr>
                <w:rStyle w:val="9"/>
                <w:rFonts w:hint="default" w:ascii="Times New Roman" w:hAnsi="Times New Roman" w:eastAsia="宋体" w:cs="Times New Roman"/>
                <w:sz w:val="20"/>
                <w:szCs w:val="20"/>
                <w:lang w:val="en-US" w:eastAsia="zh-CN" w:bidi="ar"/>
              </w:rPr>
              <w:br w:type="textWrapping"/>
            </w:r>
            <w:r>
              <w:rPr>
                <w:rStyle w:val="10"/>
                <w:rFonts w:hint="default" w:ascii="Times New Roman" w:hAnsi="Times New Roman" w:cs="Times New Roman"/>
                <w:color w:val="auto"/>
                <w:sz w:val="20"/>
                <w:szCs w:val="20"/>
                <w:lang w:val="en-US" w:eastAsia="zh-CN" w:bidi="ar"/>
              </w:rPr>
              <w:t>聘用人员实际使用数小于等于编办人社部门批复数，计</w:t>
            </w:r>
            <w:r>
              <w:rPr>
                <w:rStyle w:val="11"/>
                <w:rFonts w:hint="default" w:ascii="Times New Roman" w:hAnsi="Times New Roman" w:eastAsia="宋体" w:cs="Times New Roman"/>
                <w:color w:val="auto"/>
                <w:sz w:val="20"/>
                <w:szCs w:val="20"/>
                <w:lang w:val="en-US" w:eastAsia="zh-CN" w:bidi="ar"/>
              </w:rPr>
              <w:t>2</w:t>
            </w:r>
            <w:r>
              <w:rPr>
                <w:rStyle w:val="10"/>
                <w:rFonts w:hint="default" w:ascii="Times New Roman" w:hAnsi="Times New Roman" w:cs="Times New Roman"/>
                <w:color w:val="auto"/>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8"/>
                <w:rFonts w:hint="default" w:ascii="Times New Roman" w:hAnsi="Times New Roman" w:cs="Times New Roman"/>
                <w:sz w:val="20"/>
                <w:szCs w:val="20"/>
                <w:lang w:val="en-US" w:eastAsia="zh-CN" w:bidi="ar"/>
              </w:rPr>
            </w:pPr>
            <w:r>
              <w:rPr>
                <w:rStyle w:val="8"/>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0" w:hRule="atLeast"/>
          <w:jc w:val="center"/>
        </w:trPr>
        <w:tc>
          <w:tcPr>
            <w:tcW w:w="38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过程</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t>40</w:t>
            </w:r>
            <w:r>
              <w:rPr>
                <w:rStyle w:val="8"/>
                <w:rFonts w:hint="default" w:ascii="Times New Roman" w:hAnsi="Times New Roman" w:cs="Times New Roman"/>
                <w:sz w:val="20"/>
                <w:szCs w:val="20"/>
                <w:lang w:val="en-US" w:eastAsia="zh-CN" w:bidi="ar"/>
              </w:rPr>
              <w:t>分）</w:t>
            </w:r>
          </w:p>
        </w:tc>
        <w:tc>
          <w:tcPr>
            <w:tcW w:w="373"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执行率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①预算完成率</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（预算完成数</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预算数）</w:t>
            </w:r>
            <w:r>
              <w:rPr>
                <w:rStyle w:val="9"/>
                <w:rFonts w:hint="default" w:ascii="Times New Roman" w:hAnsi="Times New Roman" w:eastAsia="宋体" w:cs="Times New Roman"/>
                <w:sz w:val="20"/>
                <w:szCs w:val="20"/>
                <w:lang w:val="en-US" w:eastAsia="zh-CN" w:bidi="ar"/>
              </w:rPr>
              <w:t>×100%</w:t>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预算完成数：部门（单位）本年度实际完成的预算数。</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预算数：财政部门批复的本年度部门（单位）预算数及追加的项目预算数。</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②支付序时进度</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（序时执行数</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序时指标下达数）</w:t>
            </w:r>
            <w:r>
              <w:rPr>
                <w:rStyle w:val="9"/>
                <w:rFonts w:hint="default" w:ascii="Times New Roman" w:hAnsi="Times New Roman" w:eastAsia="宋体" w:cs="Times New Roman"/>
                <w:sz w:val="20"/>
                <w:szCs w:val="20"/>
                <w:lang w:val="en-US" w:eastAsia="zh-CN" w:bidi="ar"/>
              </w:rPr>
              <w:t>×100%</w:t>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序时执行数：指按时间节点部门预算项目实际支出数。序时指标下达数：按时间节点给部门预算下达的项目支出和追加的项目支出指标数之和。</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③部门预算项目支出调剂到区县。</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①全年预算完成率</w:t>
            </w:r>
            <w:r>
              <w:rPr>
                <w:rStyle w:val="9"/>
                <w:rFonts w:hint="default" w:ascii="Times New Roman" w:hAnsi="Times New Roman" w:eastAsia="宋体" w:cs="Times New Roman"/>
                <w:sz w:val="20"/>
                <w:szCs w:val="20"/>
                <w:lang w:val="en-US" w:eastAsia="zh-CN" w:bidi="ar"/>
              </w:rPr>
              <w:t>95%</w:t>
            </w:r>
            <w:r>
              <w:rPr>
                <w:rStyle w:val="8"/>
                <w:rFonts w:hint="default" w:ascii="Times New Roman" w:hAnsi="Times New Roman" w:cs="Times New Roman"/>
                <w:sz w:val="20"/>
                <w:szCs w:val="20"/>
                <w:lang w:val="en-US" w:eastAsia="zh-CN" w:bidi="ar"/>
              </w:rPr>
              <w:t>以上计</w:t>
            </w:r>
            <w:r>
              <w:rPr>
                <w:rStyle w:val="9"/>
                <w:rFonts w:hint="default" w:ascii="Times New Roman" w:hAnsi="Times New Roman" w:eastAsia="宋体" w:cs="Times New Roman"/>
                <w:sz w:val="20"/>
                <w:szCs w:val="20"/>
                <w:lang w:val="en-US" w:eastAsia="zh-CN" w:bidi="ar"/>
              </w:rPr>
              <w:t>2</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t>95-90%</w:t>
            </w:r>
            <w:r>
              <w:rPr>
                <w:rStyle w:val="8"/>
                <w:rFonts w:hint="default" w:ascii="Times New Roman" w:hAnsi="Times New Roman" w:cs="Times New Roman"/>
                <w:sz w:val="20"/>
                <w:szCs w:val="20"/>
                <w:lang w:val="en-US" w:eastAsia="zh-CN" w:bidi="ar"/>
              </w:rPr>
              <w:t>（含），计</w:t>
            </w:r>
            <w:r>
              <w:rPr>
                <w:rStyle w:val="9"/>
                <w:rFonts w:hint="default" w:ascii="Times New Roman" w:hAnsi="Times New Roman" w:eastAsia="宋体" w:cs="Times New Roman"/>
                <w:sz w:val="20"/>
                <w:szCs w:val="20"/>
                <w:lang w:val="en-US" w:eastAsia="zh-CN" w:bidi="ar"/>
              </w:rPr>
              <w:t>1.5</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t>90-80%</w:t>
            </w:r>
            <w:r>
              <w:rPr>
                <w:rStyle w:val="8"/>
                <w:rFonts w:hint="default" w:ascii="Times New Roman" w:hAnsi="Times New Roman" w:cs="Times New Roman"/>
                <w:sz w:val="20"/>
                <w:szCs w:val="20"/>
                <w:lang w:val="en-US" w:eastAsia="zh-CN" w:bidi="ar"/>
              </w:rPr>
              <w:t>（含），计</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分，小于</w:t>
            </w:r>
            <w:r>
              <w:rPr>
                <w:rStyle w:val="9"/>
                <w:rFonts w:hint="default" w:ascii="Times New Roman" w:hAnsi="Times New Roman" w:eastAsia="宋体" w:cs="Times New Roman"/>
                <w:sz w:val="20"/>
                <w:szCs w:val="20"/>
                <w:lang w:val="en-US" w:eastAsia="zh-CN" w:bidi="ar"/>
              </w:rPr>
              <w:t>80%</w:t>
            </w:r>
            <w:r>
              <w:rPr>
                <w:rStyle w:val="8"/>
                <w:rFonts w:hint="default" w:ascii="Times New Roman" w:hAnsi="Times New Roman" w:cs="Times New Roman"/>
                <w:sz w:val="20"/>
                <w:szCs w:val="20"/>
                <w:lang w:val="en-US" w:eastAsia="zh-CN" w:bidi="ar"/>
              </w:rPr>
              <w:t>不得分；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②一、二、三季度末支付序时进度分别达到</w:t>
            </w:r>
            <w:r>
              <w:rPr>
                <w:rStyle w:val="9"/>
                <w:rFonts w:hint="default" w:ascii="Times New Roman" w:hAnsi="Times New Roman" w:eastAsia="宋体" w:cs="Times New Roman"/>
                <w:sz w:val="20"/>
                <w:szCs w:val="20"/>
                <w:lang w:val="en-US" w:eastAsia="zh-CN" w:bidi="ar"/>
              </w:rPr>
              <w:t>20%</w:t>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t>50%</w:t>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t>80%</w:t>
            </w:r>
            <w:r>
              <w:rPr>
                <w:rStyle w:val="8"/>
                <w:rFonts w:hint="default" w:ascii="Times New Roman" w:hAnsi="Times New Roman" w:cs="Times New Roman"/>
                <w:sz w:val="20"/>
                <w:szCs w:val="20"/>
                <w:lang w:val="en-US" w:eastAsia="zh-CN" w:bidi="ar"/>
              </w:rPr>
              <w:t>（含）以上计</w:t>
            </w:r>
            <w:r>
              <w:rPr>
                <w:rStyle w:val="9"/>
                <w:rFonts w:hint="default" w:ascii="Times New Roman" w:hAnsi="Times New Roman" w:eastAsia="宋体" w:cs="Times New Roman"/>
                <w:sz w:val="20"/>
                <w:szCs w:val="20"/>
                <w:lang w:val="en-US" w:eastAsia="zh-CN" w:bidi="ar"/>
              </w:rPr>
              <w:t>2</w:t>
            </w:r>
            <w:r>
              <w:rPr>
                <w:rStyle w:val="8"/>
                <w:rFonts w:hint="default" w:ascii="Times New Roman" w:hAnsi="Times New Roman" w:cs="Times New Roman"/>
                <w:sz w:val="20"/>
                <w:szCs w:val="20"/>
                <w:lang w:val="en-US" w:eastAsia="zh-CN" w:bidi="ar"/>
              </w:rPr>
              <w:t>分，每低</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个百分点扣</w:t>
            </w:r>
            <w:r>
              <w:rPr>
                <w:rStyle w:val="9"/>
                <w:rFonts w:hint="default" w:ascii="Times New Roman" w:hAnsi="Times New Roman" w:eastAsia="宋体" w:cs="Times New Roman"/>
                <w:sz w:val="20"/>
                <w:szCs w:val="20"/>
                <w:lang w:val="en-US" w:eastAsia="zh-CN" w:bidi="ar"/>
              </w:rPr>
              <w:t>0.2</w:t>
            </w:r>
            <w:r>
              <w:rPr>
                <w:rStyle w:val="8"/>
                <w:rFonts w:hint="default" w:ascii="Times New Roman" w:hAnsi="Times New Roman" w:cs="Times New Roman"/>
                <w:sz w:val="20"/>
                <w:szCs w:val="20"/>
                <w:lang w:val="en-US" w:eastAsia="zh-CN" w:bidi="ar"/>
              </w:rPr>
              <w:t>分，扣完为止。</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③部门预算项目支出调剂到区县小于等于项目支出</w:t>
            </w:r>
            <w:r>
              <w:rPr>
                <w:rStyle w:val="9"/>
                <w:rFonts w:hint="default" w:ascii="Times New Roman" w:hAnsi="Times New Roman" w:eastAsia="宋体" w:cs="Times New Roman"/>
                <w:sz w:val="20"/>
                <w:szCs w:val="20"/>
                <w:lang w:val="en-US" w:eastAsia="zh-CN" w:bidi="ar"/>
              </w:rPr>
              <w:t>2%</w:t>
            </w:r>
            <w:r>
              <w:rPr>
                <w:rStyle w:val="8"/>
                <w:rFonts w:hint="default" w:ascii="Times New Roman" w:hAnsi="Times New Roman" w:cs="Times New Roman"/>
                <w:sz w:val="20"/>
                <w:szCs w:val="20"/>
                <w:lang w:val="en-US" w:eastAsia="zh-CN" w:bidi="ar"/>
              </w:rPr>
              <w:t>，计</w:t>
            </w:r>
            <w:r>
              <w:rPr>
                <w:rStyle w:val="9"/>
                <w:rFonts w:hint="default" w:ascii="Times New Roman" w:hAnsi="Times New Roman" w:eastAsia="宋体" w:cs="Times New Roman"/>
                <w:sz w:val="20"/>
                <w:szCs w:val="20"/>
                <w:lang w:val="en-US" w:eastAsia="zh-CN" w:bidi="ar"/>
              </w:rPr>
              <w:t>2</w:t>
            </w:r>
            <w:r>
              <w:rPr>
                <w:rStyle w:val="8"/>
                <w:rFonts w:hint="default" w:ascii="Times New Roman" w:hAnsi="Times New Roman" w:cs="Times New Roman"/>
                <w:sz w:val="20"/>
                <w:szCs w:val="20"/>
                <w:lang w:val="en-US" w:eastAsia="zh-CN" w:bidi="ar"/>
              </w:rPr>
              <w:t>分；大于</w:t>
            </w:r>
            <w:r>
              <w:rPr>
                <w:rStyle w:val="9"/>
                <w:rFonts w:hint="default" w:ascii="Times New Roman" w:hAnsi="Times New Roman" w:eastAsia="宋体" w:cs="Times New Roman"/>
                <w:sz w:val="20"/>
                <w:szCs w:val="20"/>
                <w:lang w:val="en-US" w:eastAsia="zh-CN" w:bidi="ar"/>
              </w:rPr>
              <w:t>2%</w:t>
            </w:r>
            <w:r>
              <w:rPr>
                <w:rStyle w:val="8"/>
                <w:rFonts w:hint="default" w:ascii="Times New Roman" w:hAnsi="Times New Roman" w:cs="Times New Roman"/>
                <w:sz w:val="20"/>
                <w:szCs w:val="20"/>
                <w:lang w:val="en-US" w:eastAsia="zh-CN" w:bidi="ar"/>
              </w:rPr>
              <w:t>，不计分；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Style w:val="8"/>
                <w:rFonts w:hint="default" w:ascii="Times New Roman" w:hAnsi="Times New Roman" w:cs="Times New Roman"/>
                <w:sz w:val="20"/>
                <w:szCs w:val="20"/>
                <w:lang w:val="en-US" w:eastAsia="zh-CN" w:bidi="ar"/>
              </w:rPr>
            </w:pPr>
            <w:r>
              <w:rPr>
                <w:rStyle w:val="8"/>
                <w:rFonts w:hint="eastAsia" w:cs="Times New Roman"/>
                <w:sz w:val="20"/>
                <w:szCs w:val="20"/>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过程</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t>40</w:t>
            </w:r>
            <w:r>
              <w:rPr>
                <w:rStyle w:val="8"/>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预算</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（15分）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预算</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调整率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预算调整率</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（预算调整数</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预算数）</w:t>
            </w:r>
            <w:r>
              <w:rPr>
                <w:rStyle w:val="9"/>
                <w:rFonts w:hint="default" w:ascii="Times New Roman" w:hAnsi="Times New Roman" w:eastAsia="宋体" w:cs="Times New Roman"/>
                <w:sz w:val="20"/>
                <w:szCs w:val="20"/>
                <w:lang w:val="en-US" w:eastAsia="zh-CN" w:bidi="ar"/>
              </w:rPr>
              <w:t>×100%</w:t>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预算调整数：部门（单位）在本年度内涉及预算的追加、追减或结构调整的资金总和（因落实国家政策、发生不可抗力，市委、市政府临时交办而产生的调整及经济科目非跨类调整除外）。</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预算调整率</w:t>
            </w:r>
            <w:r>
              <w:rPr>
                <w:rStyle w:val="9"/>
                <w:rFonts w:hint="default" w:ascii="Times New Roman" w:hAnsi="Times New Roman" w:eastAsia="宋体" w:cs="Times New Roman"/>
                <w:sz w:val="20"/>
                <w:szCs w:val="20"/>
                <w:lang w:val="en-US" w:eastAsia="zh-CN" w:bidi="ar"/>
              </w:rPr>
              <w:t>&lt;5%</w:t>
            </w:r>
            <w:r>
              <w:rPr>
                <w:rStyle w:val="8"/>
                <w:rFonts w:hint="default" w:ascii="Times New Roman" w:hAnsi="Times New Roman" w:cs="Times New Roman"/>
                <w:sz w:val="20"/>
                <w:szCs w:val="20"/>
                <w:lang w:val="en-US" w:eastAsia="zh-CN" w:bidi="ar"/>
              </w:rPr>
              <w:t>，计</w:t>
            </w:r>
            <w:r>
              <w:rPr>
                <w:rStyle w:val="9"/>
                <w:rFonts w:hint="default" w:ascii="Times New Roman" w:hAnsi="Times New Roman" w:eastAsia="宋体" w:cs="Times New Roman"/>
                <w:sz w:val="20"/>
                <w:szCs w:val="20"/>
                <w:lang w:val="en-US" w:eastAsia="zh-CN" w:bidi="ar"/>
              </w:rPr>
              <w:t>3</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t>5-10%</w:t>
            </w:r>
            <w:r>
              <w:rPr>
                <w:rStyle w:val="8"/>
                <w:rFonts w:hint="default" w:ascii="Times New Roman" w:hAnsi="Times New Roman" w:cs="Times New Roman"/>
                <w:sz w:val="20"/>
                <w:szCs w:val="20"/>
                <w:lang w:val="en-US" w:eastAsia="zh-CN" w:bidi="ar"/>
              </w:rPr>
              <w:t>（含），计</w:t>
            </w:r>
            <w:r>
              <w:rPr>
                <w:rStyle w:val="9"/>
                <w:rFonts w:hint="default" w:ascii="Times New Roman" w:hAnsi="Times New Roman" w:eastAsia="宋体" w:cs="Times New Roman"/>
                <w:sz w:val="20"/>
                <w:szCs w:val="20"/>
                <w:lang w:val="en-US" w:eastAsia="zh-CN" w:bidi="ar"/>
              </w:rPr>
              <w:t>1.5</w:t>
            </w:r>
            <w:r>
              <w:rPr>
                <w:rStyle w:val="8"/>
                <w:rFonts w:hint="default" w:ascii="Times New Roman" w:hAnsi="Times New Roman" w:cs="Times New Roman"/>
                <w:sz w:val="20"/>
                <w:szCs w:val="20"/>
                <w:lang w:val="en-US" w:eastAsia="zh-CN" w:bidi="ar"/>
              </w:rPr>
              <w:t>分；大于</w:t>
            </w:r>
            <w:r>
              <w:rPr>
                <w:rStyle w:val="9"/>
                <w:rFonts w:hint="default" w:ascii="Times New Roman" w:hAnsi="Times New Roman" w:eastAsia="宋体" w:cs="Times New Roman"/>
                <w:sz w:val="20"/>
                <w:szCs w:val="20"/>
                <w:lang w:val="en-US" w:eastAsia="zh-CN" w:bidi="ar"/>
              </w:rPr>
              <w:t>10%</w:t>
            </w:r>
            <w:r>
              <w:rPr>
                <w:rStyle w:val="8"/>
                <w:rFonts w:hint="default" w:ascii="Times New Roman" w:hAnsi="Times New Roman" w:cs="Times New Roman"/>
                <w:sz w:val="20"/>
                <w:szCs w:val="20"/>
                <w:lang w:val="en-US" w:eastAsia="zh-CN" w:bidi="ar"/>
              </w:rPr>
              <w:t>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8"/>
                <w:rFonts w:hint="default" w:ascii="Times New Roman" w:hAnsi="Times New Roman" w:cs="Times New Roman"/>
                <w:sz w:val="20"/>
                <w:szCs w:val="20"/>
                <w:lang w:val="en-US" w:eastAsia="zh-CN" w:bidi="ar"/>
              </w:rPr>
            </w:pPr>
            <w:r>
              <w:rPr>
                <w:rStyle w:val="8"/>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结转结余</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根据市政府文件规定，预算单位年度安排的市级预算资金不能结转。</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市本级资金无结转，计2分；有结转，不计分；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8"/>
                <w:rFonts w:hint="default" w:ascii="Times New Roman" w:hAnsi="Times New Roman" w:cs="Times New Roman"/>
                <w:sz w:val="20"/>
                <w:szCs w:val="20"/>
                <w:lang w:val="en-US" w:eastAsia="zh-CN" w:bidi="ar"/>
              </w:rPr>
            </w:pP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三公</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9"/>
                <w:rFonts w:hint="default" w:ascii="Times New Roman" w:hAnsi="Times New Roman" w:eastAsia="宋体" w:cs="Times New Roman"/>
                <w:sz w:val="20"/>
                <w:szCs w:val="20"/>
                <w:lang w:val="en-US" w:eastAsia="zh-CN" w:bidi="ar"/>
              </w:rPr>
            </w:pPr>
            <w:r>
              <w:rPr>
                <w:rStyle w:val="8"/>
                <w:rFonts w:hint="default" w:ascii="Times New Roman" w:hAnsi="Times New Roman" w:cs="Times New Roman"/>
                <w:sz w:val="20"/>
                <w:szCs w:val="20"/>
                <w:lang w:val="en-US" w:eastAsia="zh-CN" w:bidi="ar"/>
              </w:rPr>
              <w:t>经费</w:t>
            </w:r>
            <w:r>
              <w:rPr>
                <w:rStyle w:val="9"/>
                <w:rFonts w:hint="default" w:ascii="Times New Roman" w:hAnsi="Times New Roman" w:eastAsia="宋体" w:cs="Times New Roman"/>
                <w:sz w:val="20"/>
                <w:szCs w:val="20"/>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控制率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三公经费</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控制率</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三公经费</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实际支出数</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三公经费</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预算安排数）</w:t>
            </w:r>
            <w:r>
              <w:rPr>
                <w:rStyle w:val="9"/>
                <w:rFonts w:hint="default" w:ascii="Times New Roman" w:hAnsi="Times New Roman" w:eastAsia="宋体" w:cs="Times New Roman"/>
                <w:sz w:val="20"/>
                <w:szCs w:val="20"/>
                <w:lang w:val="en-US" w:eastAsia="zh-CN" w:bidi="ar"/>
              </w:rPr>
              <w:t>×100%</w:t>
            </w:r>
            <w:r>
              <w:rPr>
                <w:rStyle w:val="8"/>
                <w:rFonts w:hint="default" w:ascii="Times New Roman" w:hAnsi="Times New Roman" w:cs="Times New Roman"/>
                <w:sz w:val="20"/>
                <w:szCs w:val="20"/>
                <w:lang w:val="en-US" w:eastAsia="zh-CN" w:bidi="ar"/>
              </w:rPr>
              <w:t>。不超当年预算，不超上年决算。</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三公经费</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控制率</w:t>
            </w:r>
            <w:r>
              <w:rPr>
                <w:rStyle w:val="9"/>
                <w:rFonts w:hint="default" w:ascii="Times New Roman" w:hAnsi="Times New Roman" w:eastAsia="宋体" w:cs="Times New Roman"/>
                <w:sz w:val="20"/>
                <w:szCs w:val="20"/>
                <w:lang w:val="en-US" w:eastAsia="zh-CN" w:bidi="ar"/>
              </w:rPr>
              <w:t>100%</w:t>
            </w:r>
            <w:r>
              <w:rPr>
                <w:rStyle w:val="8"/>
                <w:rFonts w:hint="default" w:ascii="Times New Roman" w:hAnsi="Times New Roman" w:cs="Times New Roman"/>
                <w:sz w:val="20"/>
                <w:szCs w:val="20"/>
                <w:lang w:val="en-US" w:eastAsia="zh-CN" w:bidi="ar"/>
              </w:rPr>
              <w:t>以下（含）计</w:t>
            </w:r>
            <w:r>
              <w:rPr>
                <w:rStyle w:val="9"/>
                <w:rFonts w:hint="default" w:ascii="Times New Roman" w:hAnsi="Times New Roman" w:eastAsia="宋体" w:cs="Times New Roman"/>
                <w:sz w:val="20"/>
                <w:szCs w:val="20"/>
                <w:lang w:val="en-US" w:eastAsia="zh-CN" w:bidi="ar"/>
              </w:rPr>
              <w:t>2</w:t>
            </w:r>
            <w:r>
              <w:rPr>
                <w:rStyle w:val="8"/>
                <w:rFonts w:hint="default" w:ascii="Times New Roman" w:hAnsi="Times New Roman" w:cs="Times New Roman"/>
                <w:sz w:val="20"/>
                <w:szCs w:val="20"/>
                <w:lang w:val="en-US" w:eastAsia="zh-CN" w:bidi="ar"/>
              </w:rPr>
              <w:t>分，每超出</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扣</w:t>
            </w:r>
            <w:r>
              <w:rPr>
                <w:rStyle w:val="9"/>
                <w:rFonts w:hint="default" w:ascii="Times New Roman" w:hAnsi="Times New Roman" w:eastAsia="宋体" w:cs="Times New Roman"/>
                <w:sz w:val="20"/>
                <w:szCs w:val="20"/>
                <w:lang w:val="en-US" w:eastAsia="zh-CN" w:bidi="ar"/>
              </w:rPr>
              <w:t>0.15</w:t>
            </w:r>
            <w:r>
              <w:rPr>
                <w:rStyle w:val="8"/>
                <w:rFonts w:hint="default" w:ascii="Times New Roman" w:hAnsi="Times New Roman" w:cs="Times New Roman"/>
                <w:sz w:val="20"/>
                <w:szCs w:val="20"/>
                <w:lang w:val="en-US" w:eastAsia="zh-CN" w:bidi="ar"/>
              </w:rPr>
              <w:t>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9"/>
                <w:rFonts w:hint="default" w:ascii="Times New Roman" w:hAnsi="Times New Roman" w:eastAsia="宋体" w:cs="Times New Roman"/>
                <w:sz w:val="20"/>
                <w:szCs w:val="20"/>
                <w:lang w:val="en-US" w:eastAsia="zh-CN" w:bidi="ar"/>
              </w:rPr>
            </w:pPr>
            <w:r>
              <w:rPr>
                <w:rStyle w:val="9"/>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2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政府采购</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执行率和</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规范性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政府采购执行率</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（实际政府采购金额</w:t>
            </w:r>
            <w:r>
              <w:rPr>
                <w:rStyle w:val="9"/>
                <w:rFonts w:hint="default" w:ascii="Times New Roman" w:hAnsi="Times New Roman" w:eastAsia="宋体" w:cs="Times New Roman"/>
                <w:sz w:val="20"/>
                <w:szCs w:val="20"/>
                <w:lang w:val="en-US" w:eastAsia="zh-CN" w:bidi="ar"/>
              </w:rPr>
              <w:t>/</w:t>
            </w:r>
            <w:r>
              <w:rPr>
                <w:rStyle w:val="8"/>
                <w:rFonts w:hint="default" w:ascii="Times New Roman" w:hAnsi="Times New Roman" w:cs="Times New Roman"/>
                <w:sz w:val="20"/>
                <w:szCs w:val="20"/>
                <w:lang w:val="en-US" w:eastAsia="zh-CN" w:bidi="ar"/>
              </w:rPr>
              <w:t>政府采购预算数）</w:t>
            </w:r>
            <w:r>
              <w:rPr>
                <w:rStyle w:val="9"/>
                <w:rFonts w:hint="default" w:ascii="Times New Roman" w:hAnsi="Times New Roman" w:eastAsia="宋体" w:cs="Times New Roman"/>
                <w:sz w:val="20"/>
                <w:szCs w:val="20"/>
                <w:lang w:val="en-US" w:eastAsia="zh-CN" w:bidi="ar"/>
              </w:rPr>
              <w:t>×100%</w:t>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pacing w:val="-6"/>
                <w:sz w:val="20"/>
                <w:szCs w:val="20"/>
                <w:lang w:val="en-US" w:eastAsia="zh-CN" w:bidi="ar"/>
              </w:rPr>
              <w:t>政府采购预算：采购机关根据事业发展计划和行政任务编制的、并经过规定程序批准的年度政府采购计划。</w:t>
            </w:r>
            <w:r>
              <w:rPr>
                <w:rStyle w:val="8"/>
                <w:rFonts w:hint="default" w:ascii="Times New Roman" w:hAnsi="Times New Roman"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预算单位严格执行</w:t>
            </w:r>
            <w:r>
              <w:rPr>
                <w:rStyle w:val="8"/>
                <w:rFonts w:hint="eastAsia" w:cs="Times New Roman"/>
                <w:sz w:val="20"/>
                <w:szCs w:val="20"/>
                <w:lang w:val="en-US" w:eastAsia="zh-CN" w:bidi="ar"/>
              </w:rPr>
              <w:t>《中华人民共和国政府采购法》</w:t>
            </w:r>
            <w:r>
              <w:rPr>
                <w:rStyle w:val="8"/>
                <w:rFonts w:hint="default" w:ascii="Times New Roman" w:hAnsi="Times New Roman" w:cs="Times New Roman"/>
                <w:sz w:val="20"/>
                <w:szCs w:val="20"/>
                <w:lang w:val="en-US" w:eastAsia="zh-CN" w:bidi="ar"/>
              </w:rPr>
              <w:t>，无规避政府采购或化整为零进行政府采购的行为。所有项目必须依法采购，履行验收手续。</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政府采购执行率</w:t>
            </w:r>
            <w:r>
              <w:rPr>
                <w:rStyle w:val="9"/>
                <w:rFonts w:hint="default" w:ascii="Times New Roman" w:hAnsi="Times New Roman" w:eastAsia="宋体" w:cs="Times New Roman"/>
                <w:sz w:val="20"/>
                <w:szCs w:val="20"/>
                <w:lang w:val="en-US" w:eastAsia="zh-CN" w:bidi="ar"/>
              </w:rPr>
              <w:t>100%</w:t>
            </w:r>
            <w:r>
              <w:rPr>
                <w:rStyle w:val="8"/>
                <w:rFonts w:hint="default" w:ascii="Times New Roman" w:hAnsi="Times New Roman" w:cs="Times New Roman"/>
                <w:sz w:val="20"/>
                <w:szCs w:val="20"/>
                <w:lang w:val="en-US" w:eastAsia="zh-CN" w:bidi="ar"/>
              </w:rPr>
              <w:t>计</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分，每超过（降低）</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扣</w:t>
            </w:r>
            <w:r>
              <w:rPr>
                <w:rStyle w:val="9"/>
                <w:rFonts w:hint="default" w:ascii="Times New Roman" w:hAnsi="Times New Roman" w:eastAsia="宋体" w:cs="Times New Roman"/>
                <w:sz w:val="20"/>
                <w:szCs w:val="20"/>
                <w:lang w:val="en-US" w:eastAsia="zh-CN" w:bidi="ar"/>
              </w:rPr>
              <w:t>0.1</w:t>
            </w:r>
            <w:r>
              <w:rPr>
                <w:rStyle w:val="8"/>
                <w:rFonts w:hint="default" w:ascii="Times New Roman" w:hAnsi="Times New Roman" w:cs="Times New Roman"/>
                <w:sz w:val="20"/>
                <w:szCs w:val="20"/>
                <w:lang w:val="en-US" w:eastAsia="zh-CN" w:bidi="ar"/>
              </w:rPr>
              <w:t>分，扣完为止。</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所有项目依法采购，无规避政府采购或化整为零进行政府采购的行为，并履行验收手续计1分，否则不得分。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8"/>
                <w:rFonts w:hint="default" w:ascii="Times New Roman" w:hAnsi="Times New Roman" w:cs="Times New Roman"/>
                <w:sz w:val="20"/>
                <w:szCs w:val="20"/>
                <w:lang w:val="en-US" w:eastAsia="zh-CN" w:bidi="ar"/>
              </w:rPr>
            </w:pPr>
            <w:r>
              <w:rPr>
                <w:rStyle w:val="8"/>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1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预算</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管理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t>20</w:t>
            </w:r>
            <w:r>
              <w:rPr>
                <w:rStyle w:val="8"/>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管理制度</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①部门（单位）内控制度、内部财务管理制度和会计核算制度是否健全；</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②相关管理制度是否合法、合规、完整；</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③相关管理制度是否得到有效执行。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①部门（单位）内控制度、内部财务管理制度和会计核算制度健全，计</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分，否则酌情扣分；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②管理制度合法、合规、完整，计</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分，否则酌情扣分；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③管理制度得到有效执行，计</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例不符合扣</w:t>
            </w:r>
            <w:r>
              <w:rPr>
                <w:rStyle w:val="9"/>
                <w:rFonts w:hint="default" w:ascii="Times New Roman" w:hAnsi="Times New Roman" w:eastAsia="宋体" w:cs="Times New Roman"/>
                <w:sz w:val="20"/>
                <w:szCs w:val="20"/>
                <w:lang w:val="en-US" w:eastAsia="zh-CN" w:bidi="ar"/>
              </w:rPr>
              <w:t>0.2</w:t>
            </w:r>
            <w:r>
              <w:rPr>
                <w:rStyle w:val="8"/>
                <w:rFonts w:hint="default" w:ascii="Times New Roman" w:hAnsi="Times New Roman" w:cs="Times New Roman"/>
                <w:sz w:val="20"/>
                <w:szCs w:val="20"/>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8"/>
                <w:rFonts w:hint="default" w:ascii="Times New Roman" w:hAnsi="Times New Roman" w:cs="Times New Roman"/>
                <w:sz w:val="20"/>
                <w:szCs w:val="20"/>
                <w:lang w:val="en-US" w:eastAsia="zh-CN" w:bidi="ar"/>
              </w:rPr>
            </w:pPr>
            <w:r>
              <w:rPr>
                <w:rStyle w:val="8"/>
                <w:rFonts w:hint="eastAsia" w:cs="Times New Roman"/>
                <w:sz w:val="20"/>
                <w:szCs w:val="20"/>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资金使用</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合规性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①是否符合国家财经法规和财务管理制度以及有关专项资金管理办法的规定；</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②资金的支付是否有完整的审批程序和手续；</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③重大项目开支和大额资金使用是否经单位党组集体研究决策；</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④是否符合项目预算批复或合同规定的用途；</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⑤是否存在截留、挤占、挪用、虚列支出等情况；</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⑥是否存在重复申报项目、虚报冒领资金。</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①符合国家财经法规和财务管理制度以及有关专项资金管理办法的规定，计</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例不符合扣</w:t>
            </w:r>
            <w:r>
              <w:rPr>
                <w:rStyle w:val="9"/>
                <w:rFonts w:hint="default" w:ascii="Times New Roman" w:hAnsi="Times New Roman" w:eastAsia="宋体" w:cs="Times New Roman"/>
                <w:sz w:val="20"/>
                <w:szCs w:val="20"/>
                <w:lang w:val="en-US" w:eastAsia="zh-CN" w:bidi="ar"/>
              </w:rPr>
              <w:t>0.2</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②资金的支付有完整的审批程序和手续，计</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例不符合扣</w:t>
            </w:r>
            <w:r>
              <w:rPr>
                <w:rStyle w:val="9"/>
                <w:rFonts w:hint="default" w:ascii="Times New Roman" w:hAnsi="Times New Roman" w:eastAsia="宋体" w:cs="Times New Roman"/>
                <w:sz w:val="20"/>
                <w:szCs w:val="20"/>
                <w:lang w:val="en-US" w:eastAsia="zh-CN" w:bidi="ar"/>
              </w:rPr>
              <w:t>0.2</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③重大项目开支和大额资金使用经过单位党组集体研究决策，计</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例不符合扣</w:t>
            </w:r>
            <w:r>
              <w:rPr>
                <w:rStyle w:val="9"/>
                <w:rFonts w:hint="default" w:ascii="Times New Roman" w:hAnsi="Times New Roman" w:eastAsia="宋体" w:cs="Times New Roman"/>
                <w:sz w:val="20"/>
                <w:szCs w:val="20"/>
                <w:lang w:val="en-US" w:eastAsia="zh-CN" w:bidi="ar"/>
              </w:rPr>
              <w:t>0.2</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④符合项目预算批复或合同规定的用途，计</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例不符合扣</w:t>
            </w:r>
            <w:r>
              <w:rPr>
                <w:rStyle w:val="9"/>
                <w:rFonts w:hint="default" w:ascii="Times New Roman" w:hAnsi="Times New Roman" w:eastAsia="宋体" w:cs="Times New Roman"/>
                <w:sz w:val="20"/>
                <w:szCs w:val="20"/>
                <w:lang w:val="en-US" w:eastAsia="zh-CN" w:bidi="ar"/>
              </w:rPr>
              <w:t>0.2</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⑤不存在截留、挤占、挪用、虚列支出等情况，计</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分，</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例不符合本指标</w:t>
            </w:r>
            <w:r>
              <w:rPr>
                <w:rStyle w:val="9"/>
                <w:rFonts w:hint="default" w:ascii="Times New Roman" w:hAnsi="Times New Roman" w:eastAsia="宋体" w:cs="Times New Roman"/>
                <w:sz w:val="20"/>
                <w:szCs w:val="20"/>
                <w:lang w:val="en-US" w:eastAsia="zh-CN" w:bidi="ar"/>
              </w:rPr>
              <w:t>6</w:t>
            </w:r>
            <w:r>
              <w:rPr>
                <w:rStyle w:val="8"/>
                <w:rFonts w:hint="default" w:ascii="Times New Roman" w:hAnsi="Times New Roman" w:cs="Times New Roman"/>
                <w:sz w:val="20"/>
                <w:szCs w:val="20"/>
                <w:lang w:val="en-US" w:eastAsia="zh-CN" w:bidi="ar"/>
              </w:rPr>
              <w:t>分全扣；</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⑥</w:t>
            </w:r>
            <w:r>
              <w:rPr>
                <w:rStyle w:val="8"/>
                <w:rFonts w:hint="default" w:ascii="Times New Roman" w:hAnsi="Times New Roman" w:cs="Times New Roman"/>
                <w:spacing w:val="-6"/>
                <w:sz w:val="20"/>
                <w:szCs w:val="20"/>
                <w:lang w:val="en-US" w:eastAsia="zh-CN" w:bidi="ar"/>
              </w:rPr>
              <w:t>不存在重复申报项目、虚报冒领资金，计</w:t>
            </w:r>
            <w:r>
              <w:rPr>
                <w:rStyle w:val="9"/>
                <w:rFonts w:hint="default" w:ascii="Times New Roman" w:hAnsi="Times New Roman" w:eastAsia="宋体" w:cs="Times New Roman"/>
                <w:spacing w:val="-6"/>
                <w:sz w:val="20"/>
                <w:szCs w:val="20"/>
                <w:lang w:val="en-US" w:eastAsia="zh-CN" w:bidi="ar"/>
              </w:rPr>
              <w:t>1</w:t>
            </w:r>
            <w:r>
              <w:rPr>
                <w:rStyle w:val="8"/>
                <w:rFonts w:hint="default" w:ascii="Times New Roman" w:hAnsi="Times New Roman" w:cs="Times New Roman"/>
                <w:spacing w:val="-6"/>
                <w:sz w:val="20"/>
                <w:szCs w:val="20"/>
                <w:lang w:val="en-US" w:eastAsia="zh-CN" w:bidi="ar"/>
              </w:rPr>
              <w:t>分，</w:t>
            </w:r>
            <w:r>
              <w:rPr>
                <w:rStyle w:val="9"/>
                <w:rFonts w:hint="default" w:ascii="Times New Roman" w:hAnsi="Times New Roman" w:eastAsia="宋体" w:cs="Times New Roman"/>
                <w:spacing w:val="-6"/>
                <w:sz w:val="20"/>
                <w:szCs w:val="20"/>
                <w:lang w:val="en-US" w:eastAsia="zh-CN" w:bidi="ar"/>
              </w:rPr>
              <w:t>1</w:t>
            </w:r>
            <w:r>
              <w:rPr>
                <w:rStyle w:val="8"/>
                <w:rFonts w:hint="default" w:ascii="Times New Roman" w:hAnsi="Times New Roman" w:cs="Times New Roman"/>
                <w:spacing w:val="-6"/>
                <w:sz w:val="20"/>
                <w:szCs w:val="20"/>
                <w:lang w:val="en-US" w:eastAsia="zh-CN" w:bidi="ar"/>
              </w:rPr>
              <w:t>例不符合本指标6分全扣；</w:t>
            </w:r>
            <w:r>
              <w:rPr>
                <w:rStyle w:val="8"/>
                <w:rFonts w:hint="default" w:ascii="Times New Roman" w:hAnsi="Times New Roman"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⑦违规情况特别严重的，重点绩效评价等级定为“差”。</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Style w:val="8"/>
                <w:rFonts w:hint="default" w:ascii="Times New Roman" w:hAnsi="Times New Roman" w:cs="Times New Roman"/>
                <w:sz w:val="20"/>
                <w:szCs w:val="20"/>
                <w:lang w:val="en-US" w:eastAsia="zh-CN" w:bidi="ar"/>
              </w:rPr>
            </w:pPr>
            <w:r>
              <w:rPr>
                <w:rStyle w:val="8"/>
                <w:rFonts w:hint="eastAsia" w:cs="Times New Roman"/>
                <w:sz w:val="20"/>
                <w:szCs w:val="20"/>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过程</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t>40</w:t>
            </w:r>
            <w:r>
              <w:rPr>
                <w:rStyle w:val="8"/>
                <w:rFonts w:hint="default" w:ascii="Times New Roman" w:hAnsi="Times New Roman" w:cs="Times New Roman"/>
                <w:sz w:val="20"/>
                <w:szCs w:val="20"/>
                <w:lang w:val="en-US" w:eastAsia="zh-CN" w:bidi="ar"/>
              </w:rPr>
              <w:t>分）</w:t>
            </w: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000000"/>
                <w:kern w:val="2"/>
                <w:sz w:val="20"/>
                <w:szCs w:val="20"/>
                <w:u w:val="none"/>
                <w:lang w:val="en-US" w:eastAsia="zh-CN" w:bidi="ar-SA"/>
              </w:rPr>
            </w:pPr>
            <w:r>
              <w:rPr>
                <w:rStyle w:val="8"/>
                <w:rFonts w:hint="default" w:ascii="Times New Roman" w:hAnsi="Times New Roman" w:cs="Times New Roman"/>
                <w:sz w:val="20"/>
                <w:szCs w:val="20"/>
                <w:lang w:val="en-US" w:eastAsia="zh-CN" w:bidi="ar"/>
              </w:rPr>
              <w:t>预算</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管理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t>20</w:t>
            </w:r>
            <w:r>
              <w:rPr>
                <w:rStyle w:val="8"/>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信息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公开性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①预算单位按规定及时、准确、完整的公开预决算和绩效管理信息；</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②基础数据信息和会计信息资料真实、准确、完整；</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①、②各计</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分，否则，酌情扣分；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2"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绩效自评</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管理情况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是否按要求开展绩效自评工作；②绩效自评报告报送及时；③绩效自评报告的综合评审等级；④绩效自评报告是否完整，数据是否全面、真实、准确，绩效指标是否细化量化和科学合理，绩效自评反映的问题是否具体，意见是否可行；</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根据市财政局2020年考核结果，评审为优，计</w:t>
            </w:r>
            <w:r>
              <w:rPr>
                <w:rStyle w:val="9"/>
                <w:rFonts w:hint="default" w:ascii="Times New Roman" w:hAnsi="Times New Roman" w:eastAsia="宋体" w:cs="Times New Roman"/>
                <w:sz w:val="20"/>
                <w:szCs w:val="20"/>
                <w:lang w:val="en-US" w:eastAsia="zh-CN" w:bidi="ar"/>
              </w:rPr>
              <w:t>4</w:t>
            </w:r>
            <w:r>
              <w:rPr>
                <w:rStyle w:val="8"/>
                <w:rFonts w:hint="default" w:ascii="Times New Roman" w:hAnsi="Times New Roman" w:cs="Times New Roman"/>
                <w:sz w:val="20"/>
                <w:szCs w:val="20"/>
                <w:lang w:val="en-US" w:eastAsia="zh-CN" w:bidi="ar"/>
              </w:rPr>
              <w:t>分；评审为良，计</w:t>
            </w:r>
            <w:r>
              <w:rPr>
                <w:rStyle w:val="9"/>
                <w:rFonts w:hint="default" w:ascii="Times New Roman" w:hAnsi="Times New Roman" w:eastAsia="宋体" w:cs="Times New Roman"/>
                <w:sz w:val="20"/>
                <w:szCs w:val="20"/>
                <w:lang w:val="en-US" w:eastAsia="zh-CN" w:bidi="ar"/>
              </w:rPr>
              <w:t>3</w:t>
            </w:r>
            <w:r>
              <w:rPr>
                <w:rStyle w:val="8"/>
                <w:rFonts w:hint="default" w:ascii="Times New Roman" w:hAnsi="Times New Roman" w:cs="Times New Roman"/>
                <w:sz w:val="20"/>
                <w:szCs w:val="20"/>
                <w:lang w:val="en-US" w:eastAsia="zh-CN" w:bidi="ar"/>
              </w:rPr>
              <w:t>分；评审为中，计</w:t>
            </w:r>
            <w:r>
              <w:rPr>
                <w:rStyle w:val="9"/>
                <w:rFonts w:hint="default" w:ascii="Times New Roman" w:hAnsi="Times New Roman" w:eastAsia="宋体" w:cs="Times New Roman"/>
                <w:sz w:val="20"/>
                <w:szCs w:val="20"/>
                <w:lang w:val="en-US" w:eastAsia="zh-CN" w:bidi="ar"/>
              </w:rPr>
              <w:t>2</w:t>
            </w:r>
            <w:r>
              <w:rPr>
                <w:rStyle w:val="8"/>
                <w:rFonts w:hint="default" w:ascii="Times New Roman" w:hAnsi="Times New Roman" w:cs="Times New Roman"/>
                <w:sz w:val="20"/>
                <w:szCs w:val="20"/>
                <w:lang w:val="en-US" w:eastAsia="zh-CN" w:bidi="ar"/>
              </w:rPr>
              <w:t>分；评审为低，计</w:t>
            </w:r>
            <w:r>
              <w:rPr>
                <w:rStyle w:val="9"/>
                <w:rFonts w:hint="default" w:ascii="Times New Roman" w:hAnsi="Times New Roman" w:eastAsia="宋体" w:cs="Times New Roman"/>
                <w:sz w:val="20"/>
                <w:szCs w:val="20"/>
                <w:lang w:val="en-US" w:eastAsia="zh-CN" w:bidi="ar"/>
              </w:rPr>
              <w:t>1</w:t>
            </w:r>
            <w:r>
              <w:rPr>
                <w:rStyle w:val="8"/>
                <w:rFonts w:hint="default" w:ascii="Times New Roman" w:hAnsi="Times New Roman" w:cs="Times New Roman"/>
                <w:sz w:val="20"/>
                <w:szCs w:val="20"/>
                <w:lang w:val="en-US" w:eastAsia="zh-CN" w:bidi="ar"/>
              </w:rPr>
              <w:t>分；评审为差，计</w:t>
            </w:r>
            <w:r>
              <w:rPr>
                <w:rStyle w:val="9"/>
                <w:rFonts w:hint="default" w:ascii="Times New Roman" w:hAnsi="Times New Roman" w:eastAsia="宋体" w:cs="Times New Roman"/>
                <w:sz w:val="20"/>
                <w:szCs w:val="20"/>
                <w:lang w:val="en-US" w:eastAsia="zh-CN" w:bidi="ar"/>
              </w:rPr>
              <w:t>0</w:t>
            </w:r>
            <w:r>
              <w:rPr>
                <w:rStyle w:val="8"/>
                <w:rFonts w:hint="default" w:ascii="Times New Roman" w:hAnsi="Times New Roman" w:cs="Times New Roman"/>
                <w:sz w:val="20"/>
                <w:szCs w:val="20"/>
                <w:lang w:val="en-US" w:eastAsia="zh-CN" w:bidi="ar"/>
              </w:rPr>
              <w:t>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eastAsia" w:cs="Times New Roman"/>
                <w:sz w:val="20"/>
                <w:szCs w:val="20"/>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重点绩效评价整改情况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对上年度财政重点评价中存在的问题是否进行整改。</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2019年重点评价问题全部整改，计</w:t>
            </w:r>
            <w:r>
              <w:rPr>
                <w:rStyle w:val="9"/>
                <w:rFonts w:hint="default" w:ascii="Times New Roman" w:hAnsi="Times New Roman" w:eastAsia="宋体" w:cs="Times New Roman"/>
                <w:sz w:val="20"/>
                <w:szCs w:val="20"/>
                <w:lang w:val="en-US" w:eastAsia="zh-CN" w:bidi="ar"/>
              </w:rPr>
              <w:t>5</w:t>
            </w:r>
            <w:r>
              <w:rPr>
                <w:rStyle w:val="8"/>
                <w:rFonts w:hint="default" w:ascii="Times New Roman" w:hAnsi="Times New Roman" w:cs="Times New Roman"/>
                <w:sz w:val="20"/>
                <w:szCs w:val="20"/>
                <w:lang w:val="en-US" w:eastAsia="zh-CN" w:bidi="ar"/>
              </w:rPr>
              <w:t>分；2019年重点评价问题部分整改，计</w:t>
            </w:r>
            <w:r>
              <w:rPr>
                <w:rStyle w:val="9"/>
                <w:rFonts w:hint="default" w:ascii="Times New Roman" w:hAnsi="Times New Roman" w:eastAsia="宋体" w:cs="Times New Roman"/>
                <w:sz w:val="20"/>
                <w:szCs w:val="20"/>
                <w:lang w:val="en-US" w:eastAsia="zh-CN" w:bidi="ar"/>
              </w:rPr>
              <w:t>3</w:t>
            </w:r>
            <w:r>
              <w:rPr>
                <w:rStyle w:val="8"/>
                <w:rFonts w:hint="default" w:ascii="Times New Roman" w:hAnsi="Times New Roman" w:cs="Times New Roman"/>
                <w:sz w:val="20"/>
                <w:szCs w:val="20"/>
                <w:lang w:val="en-US" w:eastAsia="zh-CN" w:bidi="ar"/>
              </w:rPr>
              <w:t>分；2019年重点评价问题未整改且无整改情况说明的不计分。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eastAsia" w:cs="Times New Roman"/>
                <w:sz w:val="20"/>
                <w:szCs w:val="20"/>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2" w:hRule="atLeast"/>
          <w:jc w:val="center"/>
        </w:trPr>
        <w:tc>
          <w:tcPr>
            <w:tcW w:w="383"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p>
        </w:tc>
        <w:tc>
          <w:tcPr>
            <w:tcW w:w="373"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资产</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管理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t>5</w:t>
            </w:r>
            <w:r>
              <w:rPr>
                <w:rStyle w:val="8"/>
                <w:rFonts w:hint="default" w:ascii="Times New Roman" w:hAnsi="Times New Roman" w:cs="Times New Roman"/>
                <w:sz w:val="20"/>
                <w:szCs w:val="20"/>
                <w:lang w:val="en-US" w:eastAsia="zh-CN" w:bidi="ar"/>
              </w:rPr>
              <w:t>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资产</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管理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制度</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健全性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①是否已制定合法、合规、完整的资产管理制度；</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②相关资产管理制度是否得到有效执行；</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③资产配置是否编制年度预算；</w:t>
            </w:r>
            <w:r>
              <w:rPr>
                <w:rStyle w:val="8"/>
                <w:rFonts w:hint="default" w:ascii="Times New Roman" w:hAnsi="Times New Roman"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④资产配置预算实际执行情况。</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①已制定合法、合规、完整的资产管理制度，计</w:t>
            </w:r>
            <w:r>
              <w:rPr>
                <w:rStyle w:val="9"/>
                <w:rFonts w:hint="default" w:ascii="Times New Roman" w:hAnsi="Times New Roman" w:eastAsia="宋体" w:cs="Times New Roman"/>
                <w:sz w:val="20"/>
                <w:szCs w:val="20"/>
                <w:lang w:val="en-US" w:eastAsia="zh-CN" w:bidi="ar"/>
              </w:rPr>
              <w:t>0.5</w:t>
            </w:r>
            <w:r>
              <w:rPr>
                <w:rStyle w:val="8"/>
                <w:rFonts w:hint="default" w:ascii="Times New Roman" w:hAnsi="Times New Roman" w:cs="Times New Roman"/>
                <w:sz w:val="20"/>
                <w:szCs w:val="20"/>
                <w:lang w:val="en-US" w:eastAsia="zh-CN" w:bidi="ar"/>
              </w:rPr>
              <w:t>分，否则不得分；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②相关资产管理制度得到有效执行，计</w:t>
            </w:r>
            <w:r>
              <w:rPr>
                <w:rStyle w:val="9"/>
                <w:rFonts w:hint="default" w:ascii="Times New Roman" w:hAnsi="Times New Roman" w:eastAsia="宋体" w:cs="Times New Roman"/>
                <w:sz w:val="20"/>
                <w:szCs w:val="20"/>
                <w:lang w:val="en-US" w:eastAsia="zh-CN" w:bidi="ar"/>
              </w:rPr>
              <w:t>0.5</w:t>
            </w:r>
            <w:r>
              <w:rPr>
                <w:rStyle w:val="8"/>
                <w:rFonts w:hint="default" w:ascii="Times New Roman" w:hAnsi="Times New Roman" w:cs="Times New Roman"/>
                <w:sz w:val="20"/>
                <w:szCs w:val="20"/>
                <w:lang w:val="en-US" w:eastAsia="zh-CN" w:bidi="ar"/>
              </w:rPr>
              <w:t>分，否则，不得分；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③资产管理编制年度预算，计</w:t>
            </w:r>
            <w:r>
              <w:rPr>
                <w:rStyle w:val="9"/>
                <w:rFonts w:hint="default" w:ascii="Times New Roman" w:hAnsi="Times New Roman" w:eastAsia="宋体" w:cs="Times New Roman"/>
                <w:sz w:val="20"/>
                <w:szCs w:val="20"/>
                <w:lang w:val="en-US" w:eastAsia="zh-CN" w:bidi="ar"/>
              </w:rPr>
              <w:t>0.5</w:t>
            </w:r>
            <w:r>
              <w:rPr>
                <w:rStyle w:val="8"/>
                <w:rFonts w:hint="default" w:ascii="Times New Roman" w:hAnsi="Times New Roman" w:cs="Times New Roman"/>
                <w:sz w:val="20"/>
                <w:szCs w:val="20"/>
                <w:lang w:val="en-US" w:eastAsia="zh-CN" w:bidi="ar"/>
              </w:rPr>
              <w:t>分，未编制不得分。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④资产配置预算实际执行情况未超年度预算（按程序审批除外），计</w:t>
            </w:r>
            <w:r>
              <w:rPr>
                <w:rStyle w:val="9"/>
                <w:rFonts w:hint="default" w:ascii="Times New Roman" w:hAnsi="Times New Roman" w:eastAsia="宋体" w:cs="Times New Roman"/>
                <w:sz w:val="20"/>
                <w:szCs w:val="20"/>
                <w:lang w:val="en-US" w:eastAsia="zh-CN" w:bidi="ar"/>
              </w:rPr>
              <w:t>0.5</w:t>
            </w:r>
            <w:r>
              <w:rPr>
                <w:rStyle w:val="8"/>
                <w:rFonts w:hint="default" w:ascii="Times New Roman" w:hAnsi="Times New Roman" w:cs="Times New Roman"/>
                <w:sz w:val="20"/>
                <w:szCs w:val="20"/>
                <w:lang w:val="en-US" w:eastAsia="zh-CN" w:bidi="ar"/>
              </w:rPr>
              <w:t>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资产管理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安全性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①资产保存是否完整并有台账；</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②资产配置是否合理；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③资产处置是否规范；</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④资产账务管理是否合规，是否</w:t>
            </w:r>
            <w:r>
              <w:rPr>
                <w:rStyle w:val="8"/>
                <w:rFonts w:hint="eastAsia" w:cs="Times New Roman"/>
                <w:sz w:val="20"/>
                <w:szCs w:val="20"/>
                <w:lang w:val="en-US" w:eastAsia="zh-CN" w:bidi="ar"/>
              </w:rPr>
              <w:t>账实相符</w:t>
            </w:r>
            <w:r>
              <w:rPr>
                <w:rStyle w:val="8"/>
                <w:rFonts w:hint="default" w:ascii="Times New Roman" w:hAnsi="Times New Roman" w:cs="Times New Roman"/>
                <w:sz w:val="20"/>
                <w:szCs w:val="20"/>
                <w:lang w:val="en-US" w:eastAsia="zh-CN" w:bidi="ar"/>
              </w:rPr>
              <w:t>；</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⑤资产是否有偿使用或处置收入及时足额上缴；</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⑥相关资产购置是否履行政府采购手续；</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⑦资产是否定期进行盘点并有记录。</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①资产配置合理符合标准、保管完整，账务管理规范，定期盘点并有台账，账实相符的，计</w:t>
            </w:r>
            <w:r>
              <w:rPr>
                <w:rStyle w:val="9"/>
                <w:rFonts w:hint="default" w:ascii="Times New Roman" w:hAnsi="Times New Roman" w:eastAsia="宋体" w:cs="Times New Roman"/>
                <w:sz w:val="20"/>
                <w:szCs w:val="20"/>
                <w:lang w:val="en-US" w:eastAsia="zh-CN" w:bidi="ar"/>
              </w:rPr>
              <w:t>0.5</w:t>
            </w:r>
            <w:r>
              <w:rPr>
                <w:rStyle w:val="8"/>
                <w:rFonts w:hint="default" w:ascii="Times New Roman" w:hAnsi="Times New Roman" w:cs="Times New Roman"/>
                <w:sz w:val="20"/>
                <w:szCs w:val="20"/>
                <w:lang w:val="en-US" w:eastAsia="zh-CN" w:bidi="ar"/>
              </w:rPr>
              <w:t>分，发现一例不符，扣</w:t>
            </w:r>
            <w:r>
              <w:rPr>
                <w:rStyle w:val="9"/>
                <w:rFonts w:hint="default" w:ascii="Times New Roman" w:hAnsi="Times New Roman" w:eastAsia="宋体" w:cs="Times New Roman"/>
                <w:sz w:val="20"/>
                <w:szCs w:val="20"/>
                <w:lang w:val="en-US" w:eastAsia="zh-CN" w:bidi="ar"/>
              </w:rPr>
              <w:t>0.1</w:t>
            </w:r>
            <w:r>
              <w:rPr>
                <w:rStyle w:val="8"/>
                <w:rFonts w:hint="default" w:ascii="Times New Roman" w:hAnsi="Times New Roman" w:cs="Times New Roman"/>
                <w:sz w:val="20"/>
                <w:szCs w:val="20"/>
                <w:lang w:val="en-US" w:eastAsia="zh-CN" w:bidi="ar"/>
              </w:rPr>
              <w:t>分，扣完为止；</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②资产处置规范，计0.5分，发现一例不符，扣0.1分，扣完为止；</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③资产有偿使用或处置收入及时足额上缴，计0.5分，发现未上缴，本项不得分；</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④资产购置履行政府采购手续，计0.5分，发现一例不符，扣0.1分，扣完为止；</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eastAsia" w:cs="Times New Roman"/>
                <w:sz w:val="20"/>
                <w:szCs w:val="20"/>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3"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Style w:val="8"/>
                <w:rFonts w:hint="default" w:ascii="Times New Roman" w:hAnsi="Times New Roman" w:cs="Times New Roman"/>
                <w:sz w:val="20"/>
                <w:szCs w:val="20"/>
                <w:lang w:val="en-US" w:eastAsia="zh-CN" w:bidi="ar"/>
              </w:rPr>
              <w:t>固定资产</w:t>
            </w:r>
            <w:r>
              <w:rPr>
                <w:rStyle w:val="9"/>
                <w:rFonts w:hint="default" w:ascii="Times New Roman" w:hAnsi="Times New Roman" w:eastAsia="宋体" w:cs="Times New Roman"/>
                <w:sz w:val="20"/>
                <w:szCs w:val="20"/>
                <w:lang w:val="en-US" w:eastAsia="zh-CN" w:bidi="ar"/>
              </w:rPr>
              <w:br w:type="textWrapping"/>
            </w:r>
            <w:r>
              <w:rPr>
                <w:rStyle w:val="8"/>
                <w:rFonts w:hint="default" w:ascii="Times New Roman" w:hAnsi="Times New Roman" w:cs="Times New Roman"/>
                <w:sz w:val="20"/>
                <w:szCs w:val="20"/>
                <w:lang w:val="en-US" w:eastAsia="zh-CN" w:bidi="ar"/>
              </w:rPr>
              <w:t>保管和使用情况</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①是否建立固定资产台账，实行编码管理；</w:t>
            </w:r>
            <w:r>
              <w:rPr>
                <w:rFonts w:hint="default" w:ascii="Times New Roman" w:hAnsi="Times New Roman" w:eastAsia="宋体" w:cs="Times New Roman"/>
                <w:i w:val="0"/>
                <w:color w:val="000000"/>
                <w:kern w:val="0"/>
                <w:sz w:val="20"/>
                <w:szCs w:val="20"/>
                <w:u w:val="none"/>
                <w:lang w:val="en-US" w:eastAsia="zh-CN" w:bidi="ar"/>
              </w:rPr>
              <w:br w:type="textWrapping"/>
            </w:r>
            <w:r>
              <w:rPr>
                <w:rFonts w:hint="default" w:ascii="Times New Roman" w:hAnsi="Times New Roman" w:eastAsia="宋体" w:cs="Times New Roman"/>
                <w:i w:val="0"/>
                <w:color w:val="000000"/>
                <w:kern w:val="0"/>
                <w:sz w:val="20"/>
                <w:szCs w:val="20"/>
                <w:u w:val="none"/>
                <w:lang w:val="en-US" w:eastAsia="zh-CN" w:bidi="ar"/>
              </w:rPr>
              <w:t>②固定资产增减变化是否建立审批程序；</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建了固定资产台账实行编码管理的计0.5分；建立了固定资产增减变化审批程序的计0.5分，否则不得分。</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8"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产出</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职责</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实际</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完成率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部门履行职责而实际完成工作数与计划工作数的比率，用以反映和考核部门履职工作任务目标的实现程度。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实际完成率=（实际完成工作数/计划工作数）*100%。实际完成工作数：一定时期（年度或规划期）内部门实际完成工作任务的数量。</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计划工作数：部门整体绩效目标确定的一定时期（年度或规划期）内预计完成工作任务的数量。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7"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完成</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及时性</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部门在规定时限内及时完成的实际工作数与计划工作数的比率，用以反映和考核部门履职实效目标的实现程度。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完成及时率=（及时完成实际工作数/计划工作数）*100%。及时完成工作数：部门按照整体绩效目标确定的时限实际完成的工作任务数量。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0"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质量</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达标率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达到质量标准（绩效标准值）的实际工作数与计划工作数的比率，用以反映和考核部门履职时效目标的实现程度。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质量达标率=（质量达标实际工作数/计划工作数）*100%。质量达标实际工作数：一定时期（年度或规划期）内部门实际完成工作数中达到部门绩效目标要求（绩效标准值）的工作任务数量。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5"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重点工作办结率</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部门年度重点工作实际完成数与交办或下达数的比率，用以反映部门对重点工作的办理落实程度。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重点工作办结率=（重点工作实际完成数/交办或下达数）*100%。重点工作是指党委、政府、人大、相关部门交办或下达的工作任务。</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eastAsia="zh-CN"/>
              </w:rPr>
              <w:t>效果</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r>
              <w:rPr>
                <w:rFonts w:hint="default" w:ascii="Times New Roman" w:hAnsi="Times New Roman" w:eastAsia="宋体" w:cs="Times New Roman"/>
                <w:i w:val="0"/>
                <w:color w:val="000000"/>
                <w:sz w:val="20"/>
                <w:szCs w:val="20"/>
                <w:u w:val="none"/>
                <w:lang w:val="en-US" w:eastAsia="zh-CN"/>
              </w:rPr>
              <w:t>（25分）</w:t>
            </w:r>
          </w:p>
        </w:tc>
        <w:tc>
          <w:tcPr>
            <w:tcW w:w="373" w:type="pct"/>
            <w:vMerge w:val="restar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履职</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效益</w:t>
            </w:r>
          </w:p>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default" w:ascii="Times New Roman" w:hAnsi="Times New Roman" w:eastAsia="宋体" w:cs="Times New Roman"/>
                <w:i w:val="0"/>
                <w:color w:val="000000"/>
                <w:sz w:val="20"/>
                <w:szCs w:val="20"/>
                <w:u w:val="none"/>
                <w:lang w:val="en-US" w:eastAsia="zh-CN"/>
              </w:rPr>
              <w:t>（25分）</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经济效益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部门履行职责对经济发展所带来的直接或间接影响</w:t>
            </w:r>
          </w:p>
        </w:tc>
        <w:tc>
          <w:tcPr>
            <w:tcW w:w="1671" w:type="pct"/>
            <w:vMerge w:val="restar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此三项指标为设置部门整体支出绩效评价指标时必须考虑的共性要素，可根据部门实际并结合部门整体支出绩效目标设立情况有选择的进行设置，并将其细化为相应的个性化指标。</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社会效益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部门履行职责对社会发展所带来的直接或间接影响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生态效益</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部门履行职责对生态环境所带来的直接或间接影响</w:t>
            </w:r>
          </w:p>
        </w:tc>
        <w:tc>
          <w:tcPr>
            <w:tcW w:w="1671" w:type="pct"/>
            <w:vMerge w:val="continue"/>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9" w:hRule="atLeast"/>
          <w:jc w:val="center"/>
        </w:trPr>
        <w:tc>
          <w:tcPr>
            <w:tcW w:w="38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eastAsia="zh-CN"/>
              </w:rPr>
            </w:pPr>
          </w:p>
        </w:tc>
        <w:tc>
          <w:tcPr>
            <w:tcW w:w="373" w:type="pct"/>
            <w:vMerge w:val="continue"/>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r>
              <w:rPr>
                <w:rStyle w:val="8"/>
                <w:rFonts w:hint="default" w:ascii="Times New Roman" w:hAnsi="Times New Roman" w:cs="Times New Roman"/>
                <w:sz w:val="20"/>
                <w:szCs w:val="20"/>
                <w:lang w:val="en-US" w:eastAsia="zh-CN" w:bidi="ar"/>
              </w:rPr>
              <w:t>社会公众或服务对象满意度</w:t>
            </w: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8</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社会公众或部门的服务对象对部门履职效果的满意程度</w:t>
            </w: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社会公众或服务对象是指部门履行职责而影响到的部门、群体或个人。一般采取社会调查的方式。</w:t>
            </w: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9" w:hRule="atLeast"/>
          <w:jc w:val="center"/>
        </w:trPr>
        <w:tc>
          <w:tcPr>
            <w:tcW w:w="38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合计</w:t>
            </w:r>
          </w:p>
        </w:tc>
        <w:tc>
          <w:tcPr>
            <w:tcW w:w="373" w:type="pct"/>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80" w:lineRule="exact"/>
              <w:jc w:val="center"/>
              <w:rPr>
                <w:rFonts w:hint="default" w:ascii="Times New Roman" w:hAnsi="Times New Roman" w:eastAsia="宋体" w:cs="Times New Roman"/>
                <w:i w:val="0"/>
                <w:color w:val="000000"/>
                <w:sz w:val="20"/>
                <w:szCs w:val="20"/>
                <w:u w:val="none"/>
                <w:lang w:val="en-US" w:eastAsia="zh-CN"/>
              </w:rPr>
            </w:pPr>
            <w:r>
              <w:rPr>
                <w:rFonts w:hint="eastAsia" w:cs="Times New Roman"/>
                <w:i w:val="0"/>
                <w:color w:val="000000"/>
                <w:sz w:val="20"/>
                <w:szCs w:val="20"/>
                <w:u w:val="none"/>
                <w:lang w:val="en-US" w:eastAsia="zh-CN"/>
              </w:rPr>
              <w:t xml:space="preserve"> </w:t>
            </w:r>
          </w:p>
        </w:tc>
        <w:tc>
          <w:tcPr>
            <w:tcW w:w="420"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Style w:val="8"/>
                <w:rFonts w:hint="default" w:ascii="Times New Roman" w:hAnsi="Times New Roman" w:cs="Times New Roman"/>
                <w:sz w:val="20"/>
                <w:szCs w:val="20"/>
                <w:lang w:val="en-US" w:eastAsia="zh-CN" w:bidi="ar"/>
              </w:rPr>
            </w:pPr>
          </w:p>
        </w:tc>
        <w:tc>
          <w:tcPr>
            <w:tcW w:w="166"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ascii="Times New Roman" w:hAnsi="Times New Roman" w:eastAsia="宋体" w:cs="Times New Roman"/>
                <w:i w:val="0"/>
                <w:color w:val="000000"/>
                <w:kern w:val="0"/>
                <w:sz w:val="20"/>
                <w:szCs w:val="20"/>
                <w:u w:val="none"/>
                <w:lang w:val="en-US" w:eastAsia="zh-CN" w:bidi="ar"/>
              </w:rPr>
              <w:t>100</w:t>
            </w:r>
          </w:p>
        </w:tc>
        <w:tc>
          <w:tcPr>
            <w:tcW w:w="150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Times New Roman" w:hAnsi="Times New Roman" w:eastAsia="宋体" w:cs="Times New Roman"/>
                <w:i w:val="0"/>
                <w:color w:val="000000"/>
                <w:kern w:val="0"/>
                <w:sz w:val="20"/>
                <w:szCs w:val="20"/>
                <w:u w:val="none"/>
                <w:lang w:val="en-US" w:eastAsia="zh-CN" w:bidi="ar"/>
              </w:rPr>
            </w:pPr>
          </w:p>
        </w:tc>
        <w:tc>
          <w:tcPr>
            <w:tcW w:w="1671"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default" w:ascii="Times New Roman" w:hAnsi="Times New Roman" w:eastAsia="宋体" w:cs="Times New Roman"/>
                <w:i w:val="0"/>
                <w:color w:val="000000"/>
                <w:kern w:val="0"/>
                <w:sz w:val="20"/>
                <w:szCs w:val="20"/>
                <w:u w:val="none"/>
                <w:lang w:val="en-US" w:eastAsia="zh-CN" w:bidi="ar"/>
              </w:rPr>
            </w:pPr>
          </w:p>
        </w:tc>
        <w:tc>
          <w:tcPr>
            <w:tcW w:w="477" w:type="pct"/>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eastAsia" w:cs="Times New Roman"/>
                <w:i w:val="0"/>
                <w:color w:val="000000"/>
                <w:kern w:val="0"/>
                <w:sz w:val="20"/>
                <w:szCs w:val="20"/>
                <w:u w:val="none"/>
                <w:lang w:val="en-US" w:eastAsia="zh-CN" w:bidi="ar"/>
              </w:rPr>
              <w:t>100</w:t>
            </w:r>
          </w:p>
        </w:tc>
      </w:tr>
    </w:tbl>
    <w:p/>
    <w:p/>
    <w:p>
      <w:pPr>
        <w:widowControl/>
        <w:spacing w:line="600" w:lineRule="exact"/>
        <w:rPr>
          <w:rFonts w:hint="default" w:ascii="Times New Roman" w:hAnsi="Times New Roman" w:eastAsia="黑体" w:cs="Times New Roman"/>
          <w:kern w:val="0"/>
          <w:sz w:val="32"/>
          <w:szCs w:val="32"/>
        </w:rPr>
      </w:pPr>
    </w:p>
    <w:p>
      <w:pPr>
        <w:widowControl/>
        <w:spacing w:line="600" w:lineRule="exact"/>
        <w:rPr>
          <w:rFonts w:hint="default" w:ascii="Times New Roman" w:hAnsi="Times New Roman" w:eastAsia="黑体" w:cs="Times New Roman"/>
          <w:kern w:val="0"/>
          <w:sz w:val="32"/>
          <w:szCs w:val="32"/>
        </w:rPr>
      </w:pPr>
    </w:p>
    <w:p>
      <w:pPr>
        <w:widowControl/>
        <w:spacing w:line="600" w:lineRule="exact"/>
        <w:rPr>
          <w:rFonts w:hint="default"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rPr>
        <w:t>附件</w:t>
      </w:r>
      <w:r>
        <w:rPr>
          <w:rFonts w:hint="eastAsia" w:ascii="Times New Roman" w:hAnsi="Times New Roman" w:eastAsia="黑体" w:cs="Times New Roman"/>
          <w:kern w:val="0"/>
          <w:sz w:val="32"/>
          <w:szCs w:val="32"/>
          <w:lang w:val="en-US" w:eastAsia="zh-CN"/>
        </w:rPr>
        <w:t>3</w:t>
      </w:r>
    </w:p>
    <w:p>
      <w:pPr>
        <w:jc w:val="left"/>
        <w:rPr>
          <w:rFonts w:hint="eastAsia" w:ascii="仿宋_GB2312" w:hAnsi="仿宋_GB2312" w:eastAsia="仿宋_GB2312" w:cs="仿宋_GB2312"/>
          <w:kern w:val="0"/>
          <w:sz w:val="32"/>
          <w:szCs w:val="32"/>
          <w:lang w:val="en-US" w:eastAsia="zh-CN"/>
        </w:rPr>
      </w:pP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2020</w:t>
      </w:r>
      <w:r>
        <w:rPr>
          <w:rFonts w:hint="eastAsia" w:ascii="仿宋_GB2312" w:hAnsi="仿宋_GB2312" w:eastAsia="仿宋_GB2312" w:cs="仿宋_GB2312"/>
          <w:b/>
          <w:bCs/>
          <w:sz w:val="44"/>
          <w:szCs w:val="44"/>
        </w:rPr>
        <w:t>年度</w:t>
      </w:r>
      <w:r>
        <w:rPr>
          <w:rFonts w:hint="eastAsia" w:ascii="仿宋_GB2312" w:hAnsi="仿宋_GB2312" w:eastAsia="仿宋_GB2312" w:cs="仿宋_GB2312"/>
          <w:b/>
          <w:bCs/>
          <w:sz w:val="44"/>
          <w:szCs w:val="44"/>
          <w:lang w:eastAsia="zh-CN"/>
        </w:rPr>
        <w:t>沙湾公园</w:t>
      </w:r>
      <w:r>
        <w:rPr>
          <w:rFonts w:hint="eastAsia" w:ascii="仿宋_GB2312" w:hAnsi="仿宋_GB2312" w:eastAsia="仿宋_GB2312" w:cs="仿宋_GB2312"/>
          <w:b/>
          <w:bCs/>
          <w:sz w:val="44"/>
          <w:szCs w:val="44"/>
        </w:rPr>
        <w:t>部门整体支出预算绩效</w:t>
      </w:r>
    </w:p>
    <w:p>
      <w:pPr>
        <w:spacing w:line="600" w:lineRule="exact"/>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rPr>
        <w:t>自评报告</w:t>
      </w:r>
    </w:p>
    <w:p>
      <w:pPr>
        <w:spacing w:line="600" w:lineRule="exact"/>
        <w:jc w:val="center"/>
        <w:rPr>
          <w:rFonts w:hint="eastAsia" w:ascii="仿宋_GB2312" w:hAnsi="仿宋_GB2312" w:eastAsia="仿宋_GB2312" w:cs="仿宋_GB2312"/>
          <w:b/>
          <w:bCs/>
          <w:sz w:val="44"/>
          <w:szCs w:val="44"/>
        </w:rPr>
      </w:pPr>
    </w:p>
    <w:p>
      <w:pPr>
        <w:spacing w:line="600" w:lineRule="exact"/>
        <w:jc w:val="center"/>
        <w:rPr>
          <w:rFonts w:hint="eastAsia" w:ascii="仿宋_GB2312" w:hAnsi="仿宋_GB2312" w:eastAsia="仿宋_GB2312" w:cs="仿宋_GB2312"/>
          <w:b/>
          <w:bCs/>
          <w:sz w:val="44"/>
          <w:szCs w:val="44"/>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ind w:firstLine="880" w:firstLineChars="200"/>
        <w:jc w:val="center"/>
        <w:rPr>
          <w:rFonts w:hint="default" w:ascii="Times New Roman" w:hAnsi="Times New Roman" w:eastAsia="黑体" w:cs="Times New Roman"/>
          <w:sz w:val="44"/>
          <w:szCs w:val="44"/>
        </w:rPr>
      </w:pPr>
    </w:p>
    <w:p>
      <w:pPr>
        <w:jc w:val="center"/>
        <w:rPr>
          <w:rFonts w:hint="default" w:ascii="Times New Roman" w:hAnsi="Times New Roman" w:eastAsia="黑体" w:cs="Times New Roman"/>
          <w:sz w:val="36"/>
          <w:szCs w:val="36"/>
        </w:rPr>
      </w:pPr>
      <w:r>
        <w:rPr>
          <w:rFonts w:hint="default" w:ascii="Times New Roman" w:hAnsi="Times New Roman" w:eastAsia="黑体" w:cs="Times New Roman"/>
          <w:sz w:val="36"/>
          <w:szCs w:val="36"/>
        </w:rPr>
        <w:t>单位名称（盖章）：</w:t>
      </w:r>
    </w:p>
    <w:p>
      <w:pPr>
        <w:jc w:val="center"/>
        <w:rPr>
          <w:rFonts w:hint="default" w:ascii="Times New Roman" w:hAnsi="Times New Roman" w:eastAsia="黑体" w:cs="Times New Roman"/>
          <w:sz w:val="36"/>
          <w:szCs w:val="36"/>
        </w:rPr>
      </w:pPr>
    </w:p>
    <w:p>
      <w:pPr>
        <w:jc w:val="center"/>
        <w:rPr>
          <w:rFonts w:hint="default" w:ascii="Times New Roman" w:hAnsi="Times New Roman" w:eastAsia="黑体" w:cs="Times New Roman"/>
          <w:sz w:val="32"/>
          <w:szCs w:val="32"/>
        </w:rPr>
      </w:pPr>
    </w:p>
    <w:p>
      <w:pPr>
        <w:jc w:val="both"/>
        <w:rPr>
          <w:rFonts w:hint="default" w:ascii="Times New Roman" w:hAnsi="Times New Roman" w:eastAsia="黑体" w:cs="Times New Roman"/>
          <w:sz w:val="32"/>
          <w:szCs w:val="32"/>
        </w:rPr>
      </w:pPr>
    </w:p>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（此页为封面）</w:t>
      </w:r>
    </w:p>
    <w:p>
      <w:pPr>
        <w:spacing w:line="600" w:lineRule="exact"/>
        <w:jc w:val="center"/>
        <w:rPr>
          <w:rFonts w:hint="eastAsia" w:ascii="仿宋_GB2312" w:hAnsi="仿宋_GB2312" w:eastAsia="仿宋_GB2312" w:cs="仿宋_GB2312"/>
          <w:b/>
          <w:bCs/>
          <w:sz w:val="44"/>
          <w:szCs w:val="44"/>
        </w:rPr>
      </w:pPr>
    </w:p>
    <w:p>
      <w:pPr>
        <w:pStyle w:val="12"/>
        <w:keepNext w:val="0"/>
        <w:keepLines w:val="0"/>
        <w:pageBreakBefore w:val="0"/>
        <w:widowControl/>
        <w:numPr>
          <w:ilvl w:val="0"/>
          <w:numId w:val="1"/>
        </w:numPr>
        <w:kinsoku/>
        <w:wordWrap/>
        <w:overflowPunct/>
        <w:topLinePunct w:val="0"/>
        <w:autoSpaceDE/>
        <w:autoSpaceDN/>
        <w:bidi w:val="0"/>
        <w:adjustRightInd/>
        <w:snapToGrid/>
        <w:spacing w:line="52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部门、单位基本情况</w:t>
      </w:r>
    </w:p>
    <w:p>
      <w:pPr>
        <w:keepNext w:val="0"/>
        <w:keepLines w:val="0"/>
        <w:pageBreakBefore w:val="0"/>
        <w:widowControl/>
        <w:kinsoku/>
        <w:wordWrap/>
        <w:overflowPunct/>
        <w:topLinePunct w:val="0"/>
        <w:autoSpaceDE/>
        <w:autoSpaceDN/>
        <w:bidi w:val="0"/>
        <w:adjustRightInd/>
        <w:snapToGrid/>
        <w:ind w:firstLine="640" w:firstLineChars="200"/>
        <w:textAlignment w:val="auto"/>
        <w:rPr>
          <w:rFonts w:hint="eastAsia" w:ascii="仿宋" w:hAnsi="仿宋" w:eastAsia="仿宋" w:cs="仿宋"/>
          <w:kern w:val="0"/>
          <w:sz w:val="32"/>
          <w:szCs w:val="32"/>
        </w:rPr>
      </w:pPr>
      <w:r>
        <w:rPr>
          <w:rFonts w:hint="eastAsia" w:ascii="仿宋" w:hAnsi="仿宋" w:eastAsia="仿宋" w:cs="仿宋"/>
          <w:sz w:val="32"/>
          <w:szCs w:val="32"/>
          <w:lang w:eastAsia="zh-CN"/>
        </w:rPr>
        <w:t>沙湾公园的主要职能是</w:t>
      </w:r>
      <w:r>
        <w:rPr>
          <w:rFonts w:hint="eastAsia" w:ascii="仿宋" w:hAnsi="仿宋" w:eastAsia="仿宋" w:cs="仿宋"/>
          <w:kern w:val="0"/>
          <w:sz w:val="32"/>
          <w:szCs w:val="32"/>
        </w:rPr>
        <w:t xml:space="preserve">提供休闲场所，丰富人民群众文化生活。公园设施维护与管理，公园绿地管理，公园游览与娱乐项目组织管理。 </w:t>
      </w:r>
    </w:p>
    <w:p>
      <w:pPr>
        <w:keepNext w:val="0"/>
        <w:keepLines w:val="0"/>
        <w:pageBreakBefore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rPr>
      </w:pPr>
      <w:r>
        <w:rPr>
          <w:rFonts w:hint="eastAsia" w:ascii="仿宋" w:hAnsi="仿宋" w:eastAsia="仿宋" w:cs="仿宋"/>
          <w:b w:val="0"/>
          <w:color w:val="000000"/>
          <w:kern w:val="0"/>
          <w:sz w:val="32"/>
          <w:szCs w:val="32"/>
        </w:rPr>
        <w:t>机构设置情况</w:t>
      </w:r>
      <w:r>
        <w:rPr>
          <w:rFonts w:hint="eastAsia" w:ascii="仿宋" w:hAnsi="仿宋" w:eastAsia="仿宋" w:cs="仿宋"/>
          <w:b w:val="0"/>
          <w:color w:val="000000"/>
          <w:kern w:val="0"/>
          <w:sz w:val="32"/>
          <w:szCs w:val="32"/>
          <w:lang w:eastAsia="zh-CN"/>
        </w:rPr>
        <w:t>：</w:t>
      </w:r>
      <w:r>
        <w:rPr>
          <w:rFonts w:hint="eastAsia" w:ascii="仿宋" w:hAnsi="仿宋" w:eastAsia="仿宋" w:cs="仿宋"/>
          <w:color w:val="000000"/>
          <w:kern w:val="0"/>
          <w:sz w:val="32"/>
          <w:szCs w:val="32"/>
        </w:rPr>
        <w:t>区编委核定</w:t>
      </w:r>
      <w:r>
        <w:rPr>
          <w:rFonts w:hint="eastAsia" w:ascii="仿宋" w:hAnsi="仿宋" w:eastAsia="仿宋" w:cs="仿宋"/>
          <w:color w:val="000000"/>
          <w:kern w:val="0"/>
          <w:sz w:val="32"/>
          <w:szCs w:val="32"/>
          <w:lang w:eastAsia="zh-CN"/>
        </w:rPr>
        <w:t>正式职工</w:t>
      </w:r>
      <w:r>
        <w:rPr>
          <w:rFonts w:hint="eastAsia" w:ascii="仿宋" w:hAnsi="仿宋" w:eastAsia="仿宋" w:cs="仿宋"/>
          <w:color w:val="000000"/>
          <w:kern w:val="0"/>
          <w:sz w:val="32"/>
          <w:szCs w:val="32"/>
        </w:rPr>
        <w:t>编制数29个</w:t>
      </w:r>
      <w:r>
        <w:rPr>
          <w:rFonts w:hint="eastAsia" w:ascii="仿宋" w:hAnsi="仿宋" w:eastAsia="仿宋" w:cs="仿宋"/>
          <w:color w:val="000000"/>
          <w:kern w:val="0"/>
          <w:sz w:val="32"/>
          <w:szCs w:val="32"/>
          <w:lang w:eastAsia="zh-CN"/>
        </w:rPr>
        <w:t>，编外合同制人数</w:t>
      </w:r>
      <w:r>
        <w:rPr>
          <w:rFonts w:hint="eastAsia" w:ascii="仿宋" w:hAnsi="仿宋" w:eastAsia="仿宋" w:cs="仿宋"/>
          <w:color w:val="000000"/>
          <w:kern w:val="0"/>
          <w:sz w:val="32"/>
          <w:szCs w:val="32"/>
          <w:lang w:val="en-US" w:eastAsia="zh-CN"/>
        </w:rPr>
        <w:t>16个</w:t>
      </w:r>
      <w:r>
        <w:rPr>
          <w:rFonts w:hint="eastAsia" w:ascii="仿宋" w:hAnsi="仿宋" w:eastAsia="仿宋" w:cs="仿宋"/>
          <w:color w:val="000000"/>
          <w:kern w:val="0"/>
          <w:sz w:val="32"/>
          <w:szCs w:val="32"/>
        </w:rPr>
        <w:t>。我公园下设5个科室：办公室、人事科</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计划财务科、经营保卫科、绿化科。</w:t>
      </w:r>
      <w:r>
        <w:rPr>
          <w:rFonts w:hint="eastAsia" w:ascii="仿宋" w:hAnsi="仿宋" w:eastAsia="仿宋" w:cs="仿宋"/>
          <w:sz w:val="32"/>
          <w:szCs w:val="32"/>
        </w:rPr>
        <w:t>现共有在职人员35人</w:t>
      </w:r>
      <w:r>
        <w:rPr>
          <w:rFonts w:hint="eastAsia" w:ascii="仿宋" w:hAnsi="仿宋" w:eastAsia="仿宋" w:cs="仿宋"/>
          <w:color w:val="000000"/>
          <w:sz w:val="32"/>
          <w:szCs w:val="32"/>
        </w:rPr>
        <w:t>（单位</w:t>
      </w:r>
      <w:r>
        <w:rPr>
          <w:rFonts w:hint="eastAsia" w:ascii="仿宋" w:hAnsi="仿宋" w:eastAsia="仿宋" w:cs="仿宋"/>
          <w:color w:val="000000"/>
          <w:sz w:val="32"/>
          <w:szCs w:val="32"/>
          <w:lang w:eastAsia="zh-CN"/>
        </w:rPr>
        <w:t>在</w:t>
      </w:r>
      <w:r>
        <w:rPr>
          <w:rFonts w:hint="eastAsia" w:ascii="仿宋" w:hAnsi="仿宋" w:eastAsia="仿宋" w:cs="仿宋"/>
          <w:color w:val="000000"/>
          <w:sz w:val="32"/>
          <w:szCs w:val="32"/>
        </w:rPr>
        <w:t>编</w:t>
      </w:r>
      <w:r>
        <w:rPr>
          <w:rFonts w:hint="eastAsia" w:ascii="仿宋" w:hAnsi="仿宋" w:eastAsia="仿宋" w:cs="仿宋"/>
          <w:color w:val="000000"/>
          <w:sz w:val="32"/>
          <w:szCs w:val="32"/>
          <w:lang w:eastAsia="zh-CN"/>
        </w:rPr>
        <w:t>人员</w:t>
      </w:r>
      <w:r>
        <w:rPr>
          <w:rFonts w:hint="eastAsia" w:ascii="仿宋" w:hAnsi="仿宋" w:eastAsia="仿宋" w:cs="仿宋"/>
          <w:color w:val="000000"/>
          <w:sz w:val="32"/>
          <w:szCs w:val="32"/>
        </w:rPr>
        <w:t>29人，退</w:t>
      </w:r>
      <w:r>
        <w:rPr>
          <w:rFonts w:hint="eastAsia" w:ascii="仿宋" w:hAnsi="仿宋" w:eastAsia="仿宋" w:cs="仿宋"/>
          <w:sz w:val="32"/>
          <w:szCs w:val="32"/>
        </w:rPr>
        <w:t>伍安置未上编2人，聘用人员</w:t>
      </w:r>
      <w:r>
        <w:rPr>
          <w:rFonts w:hint="eastAsia" w:ascii="仿宋" w:hAnsi="仿宋" w:eastAsia="仿宋" w:cs="仿宋"/>
          <w:sz w:val="32"/>
          <w:szCs w:val="32"/>
          <w:lang w:val="en-US" w:eastAsia="zh-CN"/>
        </w:rPr>
        <w:t>2</w:t>
      </w:r>
      <w:r>
        <w:rPr>
          <w:rFonts w:hint="eastAsia" w:ascii="仿宋" w:hAnsi="仿宋" w:eastAsia="仿宋" w:cs="仿宋"/>
          <w:sz w:val="32"/>
          <w:szCs w:val="32"/>
        </w:rPr>
        <w:t>人</w:t>
      </w:r>
      <w:r>
        <w:rPr>
          <w:rFonts w:hint="eastAsia" w:ascii="仿宋" w:hAnsi="仿宋" w:eastAsia="仿宋" w:cs="仿宋"/>
          <w:sz w:val="32"/>
          <w:szCs w:val="32"/>
          <w:lang w:val="en-US" w:eastAsia="zh-CN"/>
        </w:rPr>
        <w:t>,下岗退伍再就业2人</w:t>
      </w:r>
      <w:r>
        <w:rPr>
          <w:rFonts w:hint="eastAsia" w:ascii="仿宋" w:hAnsi="仿宋" w:eastAsia="仿宋" w:cs="仿宋"/>
          <w:sz w:val="32"/>
          <w:szCs w:val="32"/>
        </w:rPr>
        <w:t>），退休人员19人。</w:t>
      </w:r>
      <w:r>
        <w:rPr>
          <w:rFonts w:hint="eastAsia" w:ascii="仿宋" w:hAnsi="仿宋" w:eastAsia="仿宋" w:cs="仿宋"/>
          <w:sz w:val="32"/>
          <w:szCs w:val="32"/>
          <w:lang w:val="en-US"/>
        </w:rPr>
        <w:t xml:space="preserve"> </w:t>
      </w:r>
    </w:p>
    <w:p>
      <w:pPr>
        <w:pStyle w:val="12"/>
        <w:keepNext w:val="0"/>
        <w:keepLines w:val="0"/>
        <w:pageBreakBefore w:val="0"/>
        <w:widowControl/>
        <w:numPr>
          <w:ilvl w:val="0"/>
          <w:numId w:val="0"/>
        </w:numPr>
        <w:kinsoku/>
        <w:wordWrap/>
        <w:overflowPunct/>
        <w:topLinePunct w:val="0"/>
        <w:autoSpaceDE/>
        <w:autoSpaceDN/>
        <w:bidi w:val="0"/>
        <w:adjustRightInd/>
        <w:snapToGrid/>
        <w:spacing w:line="520" w:lineRule="exact"/>
        <w:ind w:leftChars="200"/>
        <w:textAlignment w:val="auto"/>
        <w:rPr>
          <w:rFonts w:hint="default" w:ascii="仿宋_GB2312" w:hAnsi="仿宋_GB2312" w:eastAsia="仿宋_GB2312" w:cs="仿宋_GB2312"/>
          <w:b/>
          <w:bCs/>
          <w:sz w:val="32"/>
          <w:szCs w:val="32"/>
          <w:lang w:val="en-US" w:eastAsia="zh-CN"/>
        </w:rPr>
      </w:pPr>
    </w:p>
    <w:p>
      <w:pPr>
        <w:pStyle w:val="12"/>
        <w:keepNext w:val="0"/>
        <w:keepLines w:val="0"/>
        <w:pageBreakBefore w:val="0"/>
        <w:widowControl/>
        <w:numPr>
          <w:ilvl w:val="0"/>
          <w:numId w:val="1"/>
        </w:numPr>
        <w:kinsoku/>
        <w:wordWrap/>
        <w:overflowPunct/>
        <w:topLinePunct w:val="0"/>
        <w:autoSpaceDE/>
        <w:autoSpaceDN/>
        <w:bidi w:val="0"/>
        <w:adjustRightInd/>
        <w:snapToGrid/>
        <w:spacing w:line="520" w:lineRule="exact"/>
        <w:ind w:left="0" w:leftChars="0"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部门整体</w:t>
      </w:r>
      <w:r>
        <w:rPr>
          <w:rFonts w:hint="eastAsia" w:ascii="仿宋_GB2312" w:hAnsi="仿宋_GB2312" w:eastAsia="仿宋_GB2312" w:cs="仿宋_GB2312"/>
          <w:b/>
          <w:bCs/>
          <w:sz w:val="32"/>
          <w:szCs w:val="32"/>
        </w:rPr>
        <w:t>预算支出情况</w:t>
      </w:r>
    </w:p>
    <w:p>
      <w:pPr>
        <w:widowControl/>
        <w:numPr>
          <w:ilvl w:val="0"/>
          <w:numId w:val="0"/>
        </w:numPr>
        <w:shd w:val="clear" w:color="auto" w:fill="FFFFFF"/>
        <w:spacing w:line="432"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2020年沙湾公园总支出为1092.27万元，其中基本支出708.56万元，项目支出383.71万元。基本支出主要用于</w:t>
      </w:r>
      <w:r>
        <w:rPr>
          <w:rFonts w:hint="eastAsia" w:ascii="仿宋" w:hAnsi="仿宋" w:eastAsia="仿宋" w:cs="仿宋"/>
          <w:color w:val="000000"/>
          <w:kern w:val="0"/>
          <w:sz w:val="32"/>
          <w:szCs w:val="32"/>
        </w:rPr>
        <w:t>保障单位机构正常运转、完成日常工作任务而发生的各项支出，包括基本工资、津贴补贴等人员经费以及办公费、水电费、</w:t>
      </w:r>
      <w:r>
        <w:rPr>
          <w:rFonts w:hint="eastAsia" w:ascii="仿宋" w:hAnsi="仿宋" w:eastAsia="仿宋" w:cs="仿宋"/>
          <w:color w:val="000000"/>
          <w:kern w:val="0"/>
          <w:sz w:val="32"/>
          <w:szCs w:val="32"/>
          <w:lang w:eastAsia="zh-CN"/>
        </w:rPr>
        <w:t>公车费用、工会经费</w:t>
      </w:r>
      <w:r>
        <w:rPr>
          <w:rFonts w:hint="eastAsia" w:ascii="仿宋" w:hAnsi="仿宋" w:eastAsia="仿宋" w:cs="仿宋"/>
          <w:color w:val="000000"/>
          <w:kern w:val="0"/>
          <w:sz w:val="32"/>
          <w:szCs w:val="32"/>
        </w:rPr>
        <w:t>等日常公用经费。</w:t>
      </w:r>
      <w:r>
        <w:rPr>
          <w:rFonts w:hint="eastAsia" w:ascii="仿宋" w:hAnsi="仿宋" w:eastAsia="仿宋" w:cs="仿宋"/>
          <w:color w:val="000000"/>
          <w:kern w:val="0"/>
          <w:sz w:val="32"/>
          <w:szCs w:val="32"/>
          <w:lang w:eastAsia="zh-CN"/>
        </w:rPr>
        <w:t>项目支出主要用于</w:t>
      </w:r>
      <w:r>
        <w:rPr>
          <w:rFonts w:hint="eastAsia" w:ascii="仿宋" w:hAnsi="仿宋" w:eastAsia="仿宋" w:cs="仿宋"/>
          <w:color w:val="000000"/>
          <w:kern w:val="0"/>
          <w:sz w:val="32"/>
          <w:szCs w:val="32"/>
        </w:rPr>
        <w:t>公园</w:t>
      </w:r>
      <w:r>
        <w:rPr>
          <w:rFonts w:hint="eastAsia" w:ascii="仿宋" w:hAnsi="仿宋" w:eastAsia="仿宋" w:cs="仿宋"/>
          <w:color w:val="000000"/>
          <w:kern w:val="0"/>
          <w:sz w:val="32"/>
          <w:szCs w:val="32"/>
          <w:lang w:eastAsia="zh-CN"/>
        </w:rPr>
        <w:t>运营</w:t>
      </w:r>
      <w:r>
        <w:rPr>
          <w:rFonts w:hint="eastAsia" w:ascii="仿宋" w:hAnsi="仿宋" w:eastAsia="仿宋" w:cs="仿宋"/>
          <w:color w:val="000000"/>
          <w:kern w:val="0"/>
          <w:sz w:val="32"/>
          <w:szCs w:val="32"/>
        </w:rPr>
        <w:t>维护</w:t>
      </w:r>
      <w:r>
        <w:rPr>
          <w:rFonts w:hint="eastAsia" w:ascii="仿宋" w:hAnsi="仿宋" w:eastAsia="仿宋" w:cs="仿宋"/>
          <w:color w:val="000000"/>
          <w:kern w:val="0"/>
          <w:sz w:val="32"/>
          <w:szCs w:val="32"/>
          <w:lang w:eastAsia="zh-CN"/>
        </w:rPr>
        <w:t>管理费用</w:t>
      </w:r>
      <w:r>
        <w:rPr>
          <w:rFonts w:hint="eastAsia" w:ascii="仿宋" w:hAnsi="仿宋" w:eastAsia="仿宋" w:cs="仿宋"/>
          <w:color w:val="000000"/>
          <w:kern w:val="0"/>
          <w:sz w:val="32"/>
          <w:szCs w:val="32"/>
        </w:rPr>
        <w:t>，公园水电日常</w:t>
      </w:r>
      <w:r>
        <w:rPr>
          <w:rFonts w:hint="eastAsia" w:ascii="仿宋" w:hAnsi="仿宋" w:eastAsia="仿宋" w:cs="仿宋"/>
          <w:color w:val="000000"/>
          <w:kern w:val="0"/>
          <w:sz w:val="32"/>
          <w:szCs w:val="32"/>
          <w:lang w:eastAsia="zh-CN"/>
        </w:rPr>
        <w:t>维修</w:t>
      </w:r>
      <w:r>
        <w:rPr>
          <w:rFonts w:hint="eastAsia" w:ascii="仿宋" w:hAnsi="仿宋" w:eastAsia="仿宋" w:cs="仿宋"/>
          <w:color w:val="000000"/>
          <w:kern w:val="0"/>
          <w:sz w:val="32"/>
          <w:szCs w:val="32"/>
        </w:rPr>
        <w:t>及安全保卫、清扫保洁、绿化</w:t>
      </w:r>
      <w:r>
        <w:rPr>
          <w:rFonts w:hint="eastAsia" w:ascii="仿宋" w:hAnsi="仿宋" w:eastAsia="仿宋" w:cs="仿宋"/>
          <w:color w:val="000000"/>
          <w:kern w:val="0"/>
          <w:sz w:val="32"/>
          <w:szCs w:val="32"/>
          <w:lang w:eastAsia="zh-CN"/>
        </w:rPr>
        <w:t>维</w:t>
      </w:r>
      <w:r>
        <w:rPr>
          <w:rFonts w:hint="eastAsia" w:ascii="仿宋" w:hAnsi="仿宋" w:eastAsia="仿宋" w:cs="仿宋"/>
          <w:color w:val="000000"/>
          <w:kern w:val="0"/>
          <w:sz w:val="32"/>
          <w:szCs w:val="32"/>
        </w:rPr>
        <w:t>护等</w:t>
      </w:r>
      <w:r>
        <w:rPr>
          <w:rFonts w:hint="eastAsia" w:ascii="仿宋" w:hAnsi="仿宋" w:eastAsia="仿宋" w:cs="仿宋"/>
          <w:color w:val="000000"/>
          <w:kern w:val="0"/>
          <w:sz w:val="32"/>
          <w:szCs w:val="32"/>
          <w:lang w:eastAsia="zh-CN"/>
        </w:rPr>
        <w:t>服务外包费用和文明创建、园内基础设施设备维修维护等的必要支出</w:t>
      </w:r>
      <w:r>
        <w:rPr>
          <w:rFonts w:hint="eastAsia" w:ascii="仿宋" w:hAnsi="仿宋" w:eastAsia="仿宋" w:cs="仿宋"/>
          <w:color w:val="000000"/>
          <w:kern w:val="0"/>
          <w:sz w:val="32"/>
          <w:szCs w:val="32"/>
        </w:rPr>
        <w:t>。</w:t>
      </w:r>
      <w:r>
        <w:rPr>
          <w:rFonts w:hint="eastAsia" w:ascii="仿宋" w:hAnsi="仿宋" w:eastAsia="仿宋" w:cs="仿宋"/>
          <w:sz w:val="32"/>
          <w:szCs w:val="32"/>
        </w:rPr>
        <w:t xml:space="preserve"> </w:t>
      </w:r>
    </w:p>
    <w:p>
      <w:pPr>
        <w:pStyle w:val="12"/>
        <w:keepNext w:val="0"/>
        <w:keepLines w:val="0"/>
        <w:pageBreakBefore w:val="0"/>
        <w:widowControl/>
        <w:kinsoku/>
        <w:wordWrap/>
        <w:overflowPunct/>
        <w:topLinePunct w:val="0"/>
        <w:autoSpaceDE/>
        <w:autoSpaceDN/>
        <w:bidi w:val="0"/>
        <w:adjustRightInd/>
        <w:snapToGrid/>
        <w:spacing w:line="520" w:lineRule="exact"/>
        <w:textAlignment w:val="auto"/>
        <w:rPr>
          <w:rFonts w:hint="default" w:ascii="仿宋" w:hAnsi="仿宋" w:eastAsia="仿宋" w:cs="仿宋"/>
          <w:kern w:val="2"/>
          <w:sz w:val="32"/>
          <w:szCs w:val="32"/>
          <w:lang w:val="en-US" w:eastAsia="zh-CN" w:bidi="ar-SA"/>
        </w:rPr>
      </w:pPr>
      <w:r>
        <w:rPr>
          <w:rFonts w:hint="eastAsia" w:ascii="仿宋_GB2312" w:hAnsi="仿宋_GB2312" w:eastAsia="仿宋_GB2312" w:cs="仿宋_GB2312"/>
          <w:b/>
          <w:bCs/>
          <w:sz w:val="32"/>
          <w:szCs w:val="32"/>
        </w:rPr>
        <w:t>（一）基本支出情况</w:t>
      </w:r>
      <w:r>
        <w:rPr>
          <w:rFonts w:hint="eastAsia" w:ascii="仿宋_GB2312" w:hAnsi="仿宋_GB2312" w:eastAsia="仿宋_GB2312" w:cs="仿宋_GB2312"/>
          <w:b/>
          <w:bCs/>
          <w:sz w:val="32"/>
          <w:szCs w:val="32"/>
          <w:lang w:val="en-US" w:eastAsia="zh-CN"/>
        </w:rPr>
        <w:t xml:space="preserve">  </w:t>
      </w:r>
      <w:r>
        <w:rPr>
          <w:rFonts w:hint="default" w:ascii="仿宋" w:hAnsi="仿宋" w:eastAsia="仿宋" w:cs="仿宋"/>
          <w:kern w:val="2"/>
          <w:sz w:val="32"/>
          <w:szCs w:val="32"/>
          <w:lang w:val="en-US" w:eastAsia="zh-CN" w:bidi="ar-SA"/>
        </w:rPr>
        <w:t>介绍基本支出的主要用途、范围以及资金的管理情况，尤其是“三公”经费的使用和管理情况。</w:t>
      </w:r>
    </w:p>
    <w:p>
      <w:pPr>
        <w:ind w:firstLine="640" w:firstLineChars="200"/>
        <w:rPr>
          <w:rFonts w:hint="default" w:ascii="宋体" w:hAnsi="宋体" w:eastAsia="宋体" w:cs="宋体"/>
          <w:sz w:val="32"/>
          <w:szCs w:val="32"/>
          <w:lang w:val="en-US" w:eastAsia="zh-CN"/>
        </w:rPr>
      </w:pPr>
      <w:r>
        <w:rPr>
          <w:rFonts w:hint="eastAsia" w:ascii="仿宋" w:hAnsi="仿宋" w:eastAsia="仿宋" w:cs="仿宋"/>
          <w:kern w:val="2"/>
          <w:sz w:val="32"/>
          <w:szCs w:val="32"/>
          <w:lang w:val="en-US" w:eastAsia="zh-CN" w:bidi="ar-SA"/>
        </w:rPr>
        <w:t>基本支出708.56万元，其中人员经费688.56万元，公</w:t>
      </w:r>
      <w:r>
        <w:rPr>
          <w:rFonts w:hint="eastAsia" w:ascii="仿宋" w:hAnsi="仿宋" w:eastAsia="仿宋" w:cs="仿宋"/>
          <w:sz w:val="32"/>
          <w:szCs w:val="32"/>
          <w:lang w:val="en-US" w:eastAsia="zh-CN"/>
        </w:rPr>
        <w:t>用经费20万元。人员经费用于在职在编、聘用人员的工资福利、社保、公积金等和退休人员的物业补贴、独生子女费等支出；公用经费用于办公费、水电费、职工体检费和工会经费等支出。所有的费用开支</w:t>
      </w:r>
      <w:r>
        <w:rPr>
          <w:rFonts w:hint="eastAsia" w:ascii="仿宋" w:hAnsi="仿宋" w:eastAsia="仿宋" w:cs="仿宋"/>
          <w:sz w:val="32"/>
          <w:szCs w:val="32"/>
        </w:rPr>
        <w:t>根据预算、计划、合同规定的开支范围</w:t>
      </w:r>
      <w:r>
        <w:rPr>
          <w:rFonts w:hint="eastAsia" w:ascii="仿宋" w:hAnsi="仿宋" w:eastAsia="仿宋" w:cs="仿宋"/>
          <w:sz w:val="32"/>
          <w:szCs w:val="32"/>
          <w:lang w:eastAsia="zh-CN"/>
        </w:rPr>
        <w:t>和</w:t>
      </w:r>
      <w:r>
        <w:rPr>
          <w:rFonts w:hint="eastAsia" w:ascii="仿宋" w:hAnsi="仿宋" w:eastAsia="仿宋" w:cs="仿宋"/>
          <w:sz w:val="32"/>
          <w:szCs w:val="32"/>
        </w:rPr>
        <w:t>用途办理</w:t>
      </w:r>
      <w:r>
        <w:rPr>
          <w:rFonts w:hint="eastAsia" w:ascii="仿宋" w:hAnsi="仿宋" w:eastAsia="仿宋" w:cs="仿宋"/>
          <w:sz w:val="32"/>
          <w:szCs w:val="32"/>
          <w:lang w:eastAsia="zh-CN"/>
        </w:rPr>
        <w:t>，“三公”经费预算</w:t>
      </w:r>
      <w:r>
        <w:rPr>
          <w:rFonts w:hint="eastAsia" w:ascii="仿宋" w:hAnsi="仿宋" w:eastAsia="仿宋" w:cs="仿宋"/>
          <w:sz w:val="32"/>
          <w:szCs w:val="32"/>
          <w:lang w:val="en-US" w:eastAsia="zh-CN"/>
        </w:rPr>
        <w:t>2万元，为公务用车购置和维护经费，实际支出2万元，为公车的油费、修理费、保险等。根据财政局的相关规定本单位制定了沙湾公园管理处财务管理制度、报账须知，每一笔资金严格按照规定支出，政府采购按政府采购有关政策执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Times New Roman" w:hAnsi="Times New Roman" w:eastAsia="仿宋_GB2312" w:cs="Times New Roman"/>
          <w:sz w:val="32"/>
          <w:szCs w:val="32"/>
        </w:rPr>
      </w:pPr>
    </w:p>
    <w:p>
      <w:pPr>
        <w:pStyle w:val="12"/>
        <w:keepNext w:val="0"/>
        <w:keepLines w:val="0"/>
        <w:pageBreakBefore w:val="0"/>
        <w:widowControl/>
        <w:kinsoku/>
        <w:wordWrap/>
        <w:overflowPunct/>
        <w:topLinePunct w:val="0"/>
        <w:autoSpaceDE/>
        <w:autoSpaceDN/>
        <w:bidi w:val="0"/>
        <w:adjustRightInd/>
        <w:snapToGrid/>
        <w:spacing w:line="520" w:lineRule="exact"/>
        <w:ind w:left="640" w:firstLine="0" w:firstLineChars="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（二）项目支出情况</w:t>
      </w:r>
    </w:p>
    <w:p>
      <w:pPr>
        <w:ind w:firstLine="640" w:firstLineChars="200"/>
        <w:rPr>
          <w:rFonts w:hint="default" w:ascii="仿宋" w:hAnsi="仿宋" w:eastAsia="仿宋" w:cs="仿宋"/>
          <w:sz w:val="32"/>
          <w:szCs w:val="32"/>
        </w:rPr>
      </w:pPr>
      <w:r>
        <w:rPr>
          <w:rFonts w:hint="default" w:ascii="仿宋" w:hAnsi="仿宋" w:eastAsia="仿宋" w:cs="仿宋"/>
          <w:sz w:val="32"/>
          <w:szCs w:val="32"/>
        </w:rPr>
        <w:t>1</w:t>
      </w:r>
      <w:r>
        <w:rPr>
          <w:rFonts w:hint="default" w:ascii="仿宋" w:hAnsi="仿宋" w:eastAsia="仿宋" w:cs="仿宋"/>
          <w:sz w:val="32"/>
          <w:szCs w:val="32"/>
          <w:lang w:val="en-US" w:eastAsia="zh-CN"/>
        </w:rPr>
        <w:t>.</w:t>
      </w:r>
      <w:r>
        <w:rPr>
          <w:rFonts w:hint="default" w:ascii="仿宋" w:hAnsi="仿宋" w:eastAsia="仿宋" w:cs="仿宋"/>
          <w:sz w:val="32"/>
          <w:szCs w:val="32"/>
        </w:rPr>
        <w:t>项目资金（包括财政资金、自筹资金等）安排落实、总投入等情况分析。</w:t>
      </w:r>
    </w:p>
    <w:p>
      <w:pPr>
        <w:ind w:firstLine="640" w:firstLineChars="200"/>
        <w:rPr>
          <w:rFonts w:hint="default" w:ascii="仿宋" w:hAnsi="仿宋" w:eastAsia="仿宋" w:cs="仿宋"/>
          <w:sz w:val="32"/>
          <w:szCs w:val="32"/>
        </w:rPr>
      </w:pPr>
      <w:r>
        <w:rPr>
          <w:rFonts w:hint="eastAsia" w:ascii="仿宋" w:hAnsi="仿宋" w:eastAsia="仿宋" w:cs="仿宋"/>
          <w:sz w:val="32"/>
          <w:szCs w:val="32"/>
          <w:lang w:eastAsia="zh-CN"/>
        </w:rPr>
        <w:t>项目资金全年预算</w:t>
      </w:r>
      <w:r>
        <w:rPr>
          <w:rFonts w:hint="eastAsia" w:ascii="仿宋" w:hAnsi="仿宋" w:eastAsia="仿宋" w:cs="仿宋"/>
          <w:sz w:val="32"/>
          <w:szCs w:val="32"/>
          <w:lang w:val="en-US" w:eastAsia="zh-CN"/>
        </w:rPr>
        <w:t>339.38万元加自创收入。项目资金全年实际支出为383.71万元：其中2020财政资金339.38万元，2019年结转1.50万元，自创收入42.83万元。</w:t>
      </w:r>
    </w:p>
    <w:p>
      <w:pPr>
        <w:ind w:firstLine="640" w:firstLineChars="200"/>
        <w:rPr>
          <w:rFonts w:hint="default" w:ascii="仿宋" w:hAnsi="仿宋" w:eastAsia="仿宋" w:cs="仿宋"/>
          <w:sz w:val="32"/>
          <w:szCs w:val="32"/>
        </w:rPr>
      </w:pPr>
      <w:r>
        <w:rPr>
          <w:rFonts w:hint="eastAsia" w:ascii="仿宋" w:hAnsi="仿宋" w:eastAsia="仿宋" w:cs="仿宋"/>
          <w:sz w:val="32"/>
          <w:szCs w:val="32"/>
          <w:lang w:val="en-US" w:eastAsia="zh-CN"/>
        </w:rPr>
        <w:t>2.</w:t>
      </w:r>
      <w:r>
        <w:rPr>
          <w:rFonts w:hint="default" w:ascii="仿宋" w:hAnsi="仿宋" w:eastAsia="仿宋" w:cs="仿宋"/>
          <w:sz w:val="32"/>
          <w:szCs w:val="32"/>
        </w:rPr>
        <w:t>项目资金（主要指财政资金）实际使用情况分析。</w:t>
      </w:r>
    </w:p>
    <w:p>
      <w:pPr>
        <w:ind w:firstLine="640" w:firstLineChars="200"/>
        <w:rPr>
          <w:rFonts w:hint="eastAsia" w:ascii="仿宋_GB2312" w:eastAsia="仿宋_GB2312"/>
          <w:sz w:val="32"/>
          <w:szCs w:val="32"/>
          <w:lang w:val="en-US" w:eastAsia="zh-CN"/>
        </w:rPr>
      </w:pPr>
      <w:r>
        <w:rPr>
          <w:rFonts w:hint="eastAsia" w:ascii="仿宋" w:hAnsi="仿宋" w:eastAsia="仿宋" w:cs="仿宋"/>
          <w:sz w:val="32"/>
          <w:szCs w:val="32"/>
          <w:lang w:val="en-US" w:eastAsia="zh-CN"/>
        </w:rPr>
        <w:t>专项资金主要用于公园卫生保洁、保卫水电维护及绿化维护三个项目的服务外包费用，基础设施改造维修支出、文明创建达标要求等等费</w:t>
      </w:r>
      <w:r>
        <w:rPr>
          <w:rFonts w:hint="eastAsia" w:ascii="仿宋_GB2312" w:eastAsia="仿宋_GB2312"/>
          <w:sz w:val="32"/>
          <w:szCs w:val="32"/>
          <w:lang w:val="en-US" w:eastAsia="zh-CN"/>
        </w:rPr>
        <w:t>用的支出使用。</w:t>
      </w:r>
    </w:p>
    <w:p>
      <w:pPr>
        <w:numPr>
          <w:ilvl w:val="0"/>
          <w:numId w:val="0"/>
        </w:numPr>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（1）卫生保洁、保卫水电维护及绿化维护三个服务外包专项费用332.80万元；</w:t>
      </w:r>
    </w:p>
    <w:p>
      <w:pPr>
        <w:numPr>
          <w:ilvl w:val="0"/>
          <w:numId w:val="0"/>
        </w:num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（2）园内基础设施改造及基本维护费用26.22万元；</w:t>
      </w:r>
    </w:p>
    <w:p>
      <w:pPr>
        <w:numPr>
          <w:ilvl w:val="0"/>
          <w:numId w:val="0"/>
        </w:num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（3）保洁、保卫服务外包招标代理费用6.03万元；</w:t>
      </w:r>
    </w:p>
    <w:p>
      <w:pPr>
        <w:numPr>
          <w:ilvl w:val="0"/>
          <w:numId w:val="0"/>
        </w:num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（4）水电费用7.03万元；</w:t>
      </w:r>
    </w:p>
    <w:p>
      <w:pPr>
        <w:numPr>
          <w:ilvl w:val="0"/>
          <w:numId w:val="0"/>
        </w:numPr>
        <w:ind w:firstLine="640" w:firstLineChars="200"/>
        <w:rPr>
          <w:rFonts w:hint="default" w:ascii="Times New Roman" w:hAnsi="Times New Roman" w:eastAsia="仿宋_GB2312" w:cs="Times New Roman"/>
          <w:sz w:val="32"/>
          <w:szCs w:val="32"/>
          <w:lang w:val="en-US" w:eastAsia="zh-CN"/>
        </w:rPr>
      </w:pPr>
      <w:r>
        <w:rPr>
          <w:rFonts w:hint="eastAsia" w:ascii="仿宋_GB2312" w:eastAsia="仿宋_GB2312"/>
          <w:sz w:val="32"/>
          <w:szCs w:val="32"/>
          <w:lang w:val="en-US" w:eastAsia="zh-CN"/>
        </w:rPr>
        <w:t>（5）主题活动、公众险、抗疫特别消费券等其他费用11.63万元。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sz w:val="32"/>
          <w:szCs w:val="32"/>
        </w:rPr>
      </w:pP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项目资金管理情况分析，主要包括管理制度、办法</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的制订及执行情况。</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制订了沙湾公园专项资金管理制度，项目支出均严格按照有关规章制度和项目实施完成情况进行支付，各项费用支出合理，审批程序到位，附件齐全。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jc w:val="left"/>
        <w:textAlignment w:val="auto"/>
        <w:rPr>
          <w:rFonts w:hint="default"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20" w:lineRule="exact"/>
        <w:ind w:firstLine="645"/>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、部门整体支出绩效情况</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总结归纳本部门“四本预算”支出的绩效目标完成情况，实现产出和取得效益的情况。围绕部门职责、行业发展规划，以预算资金管理为主线，总结部门资产管理和开展业务情况，从运行成本、管理效率、履职效能、社会效应、可持续发展能力和服务对象满意度等方面，衡量部门整体及核心业务实施效果。</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沙湾公园管理处在雨花区委区政府的坚强领导下，强化素质，着力打造过硬班子队伍，紧紧围绕区委区政府中心工作谋划公园发展夯实主业，纵深推进生态文明建设。强化“绿水青山就是金山银山”的理念，贯彻落实习近平总书记关于生态文明建设的思想，发扬工匠精神，塑造园林精品，刻苦钻研业务，提高创新意识，推动园林绿化工作向社会化、标准化、信息化、规范化方向发展。依托良好的人员结构、雄厚的技术力量及多年市管理公园的经验，通过网格管理、效能管理促进公园品质再提升，让沙湾环境更洁净，景色更靓丽，群众更满意。让公众参与，积极探索园林文化品牌。开展符合公园定位的公益活动，大力引进有影响力的品牌活动进园，为公园注入动态元素，吸引满满人气。充分发挥“梅花”和“体育休闲”特色优势，积极探索园林文化、体育运动、群众活动三者之间的有机融合，做好结合文章。建设群众“智囊团”，提供渠道和平台，让广大市民游客为公园发展献计献策，广泛地参与到公园建设管理中来。</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项目资金每一笔按照项目专款专用，用到实处。</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（一)园内基础设施改造及基本维护费用26.22万元</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加强文明劝导工作力度，提质学雷锋志愿服务站、更换文明创建宣传栏；维修配套设施，加强节日氛围营造，对园内国旗的悬挂，摆花和灯笼等布置安排和组织落实；对游客踩踏严重区域进行草皮更换、植树补绿等，持续打造“环境美、绿化美、服务美”的城市综合公园。</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（二）保洁、保卫服务外包招标代理费用6.03万元</w:t>
      </w:r>
    </w:p>
    <w:p>
      <w:pPr>
        <w:numPr>
          <w:ilvl w:val="0"/>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保洁、保卫二个服务外包项目为3年/次的公开招投标，服务期均于2020年8月31日期满，需重新进行政府采购招标。管理处按照政府采购的要求和流程，经认真研究，报区政府相关部门请示同意后，合理规范地进行了两个项目的公开招投标，支付代理费用6.03万元。</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（三）水电费用7.03万元</w:t>
      </w:r>
    </w:p>
    <w:p>
      <w:pPr>
        <w:numPr>
          <w:ilvl w:val="0"/>
          <w:numId w:val="0"/>
        </w:num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z w:val="32"/>
          <w:szCs w:val="32"/>
          <w:lang w:val="en-US" w:eastAsia="zh-CN"/>
        </w:rPr>
        <w:t>保障公园内公厕、路灯等服务市民及维护作业</w:t>
      </w:r>
      <w:r>
        <w:rPr>
          <w:rFonts w:hint="eastAsia" w:ascii="仿宋" w:hAnsi="仿宋" w:eastAsia="仿宋" w:cs="仿宋"/>
          <w:color w:val="000000" w:themeColor="text1"/>
          <w:sz w:val="32"/>
          <w:szCs w:val="32"/>
          <w:lang w:val="en-US" w:eastAsia="zh-CN"/>
          <w14:textFill>
            <w14:solidFill>
              <w14:schemeClr w14:val="tx1"/>
            </w14:solidFill>
          </w14:textFill>
        </w:rPr>
        <w:t>等用水、用电的支付，确保公园有序、正常运行。</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（四）主题活动、公众险、</w:t>
      </w:r>
      <w:r>
        <w:rPr>
          <w:rFonts w:hint="eastAsia" w:ascii="仿宋_GB2312" w:eastAsia="仿宋_GB2312"/>
          <w:sz w:val="32"/>
          <w:szCs w:val="32"/>
          <w:lang w:val="en-US" w:eastAsia="zh-CN"/>
        </w:rPr>
        <w:t>抗疫特别消费券</w:t>
      </w:r>
      <w:r>
        <w:rPr>
          <w:rFonts w:hint="eastAsia" w:ascii="仿宋" w:hAnsi="仿宋" w:eastAsia="仿宋" w:cs="仿宋"/>
          <w:sz w:val="32"/>
          <w:szCs w:val="32"/>
          <w:lang w:val="en-US" w:eastAsia="zh-CN"/>
        </w:rPr>
        <w:t>等其他费用 11.63万元</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全年接待游客50余万人次，开展各类群众喜闻乐见的文化主题活动，丰富游客游园内涵；公园为开放性公共场所，购买游客公众险，减少公园承担风险。</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2020年我公园积极履职，强化管理，较好的完成了年度工作目标，通过加强预算收支管理，不断建立健全内部管理制度，梳理内部管理流程，公用经费本着节约的原则开支，项目经费支出做到规范、合理，并且取得了相应效果，圆满完成了2020年绩效目标。</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园对单位公共资产实行统一管理、统一调配，并建立了资产实物管理台账，实行使用、保管签字登记制度。对单位固定资产统一采购、多人经办，根据各部门的需求制订采购计划，，按政府采购程序和内部采购规定加强采购手续。年底对财产物资进行清查、盘点、核对、处理。对取得的资产实物及时进行会计核算。按照区资产管理的要求，及时将资产录入系统进行规范分类建立卡片，及时进行账务处理，按时上报资产会计报表。</w:t>
      </w:r>
    </w:p>
    <w:p>
      <w:pPr>
        <w:pStyle w:val="12"/>
        <w:keepNext w:val="0"/>
        <w:keepLines w:val="0"/>
        <w:pageBreakBefore w:val="0"/>
        <w:widowControl/>
        <w:kinsoku/>
        <w:wordWrap/>
        <w:overflowPunct/>
        <w:topLinePunct w:val="0"/>
        <w:autoSpaceDE/>
        <w:autoSpaceDN/>
        <w:bidi w:val="0"/>
        <w:adjustRightInd/>
        <w:snapToGrid/>
        <w:spacing w:line="520" w:lineRule="exact"/>
        <w:ind w:left="640" w:firstLine="0" w:firstLineChars="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四</w:t>
      </w:r>
      <w:r>
        <w:rPr>
          <w:rFonts w:hint="eastAsia" w:ascii="仿宋_GB2312" w:hAnsi="仿宋_GB2312" w:eastAsia="仿宋_GB2312" w:cs="仿宋_GB2312"/>
          <w:b/>
          <w:bCs/>
          <w:sz w:val="32"/>
          <w:szCs w:val="32"/>
        </w:rPr>
        <w:t>、存在的问题及原因分析</w:t>
      </w:r>
    </w:p>
    <w:p>
      <w:pPr>
        <w:adjustRightInd w:val="0"/>
        <w:snapToGrid w:val="0"/>
        <w:spacing w:line="560" w:lineRule="exact"/>
        <w:ind w:firstLine="640" w:firstLineChars="200"/>
        <w:rPr>
          <w:rFonts w:hint="default" w:eastAsia="仿宋_GB2312"/>
          <w:sz w:val="32"/>
          <w:szCs w:val="32"/>
          <w:lang w:val="en-US" w:eastAsia="zh-CN"/>
        </w:rPr>
      </w:pPr>
      <w:r>
        <w:rPr>
          <w:rFonts w:hint="eastAsia" w:eastAsia="仿宋_GB2312"/>
          <w:sz w:val="32"/>
          <w:szCs w:val="32"/>
          <w:lang w:val="en-US" w:eastAsia="zh-CN"/>
        </w:rPr>
        <w:t>2</w:t>
      </w:r>
      <w:r>
        <w:rPr>
          <w:rFonts w:hint="eastAsia" w:ascii="仿宋" w:hAnsi="仿宋" w:eastAsia="仿宋" w:cs="仿宋"/>
          <w:sz w:val="32"/>
          <w:szCs w:val="32"/>
          <w:lang w:val="en-US" w:eastAsia="zh-CN"/>
        </w:rPr>
        <w:t>020年度我园各项工作有序开展，在资金预算方面还存</w:t>
      </w:r>
      <w:r>
        <w:rPr>
          <w:rFonts w:hint="eastAsia" w:ascii="仿宋" w:hAnsi="仿宋" w:eastAsia="仿宋" w:cs="仿宋"/>
          <w:color w:val="auto"/>
          <w:sz w:val="32"/>
          <w:szCs w:val="32"/>
          <w:lang w:val="en-US" w:eastAsia="zh-CN"/>
        </w:rPr>
        <w:t>在一定的滞后和预算不足额。</w:t>
      </w:r>
      <w:r>
        <w:rPr>
          <w:rFonts w:hint="eastAsia" w:ascii="仿宋" w:hAnsi="仿宋" w:eastAsia="仿宋" w:cs="仿宋"/>
          <w:sz w:val="32"/>
          <w:szCs w:val="32"/>
          <w:lang w:val="en-US" w:eastAsia="zh-CN"/>
        </w:rPr>
        <w:t>主要原因在于我园2018年机构改革由市下放到区，各项工作还在积极理顺之中。</w:t>
      </w:r>
    </w:p>
    <w:p>
      <w:pPr>
        <w:numPr>
          <w:ilvl w:val="0"/>
          <w:numId w:val="2"/>
        </w:numPr>
        <w:adjustRightInd w:val="0"/>
        <w:snapToGrid w:val="0"/>
        <w:spacing w:line="560" w:lineRule="exact"/>
        <w:ind w:firstLine="643"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下一步改进措施</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2021年度，我园将对全局各项工作进行梳理，对相关经费需求进行全面预算，力争做到各项工作均有预算，各项预算开支有节有序。</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rPr>
        <w:t>、绩效自评结果拟应用和公开情况</w:t>
      </w:r>
    </w:p>
    <w:p>
      <w:pPr>
        <w:numPr>
          <w:ilvl w:val="0"/>
          <w:numId w:val="0"/>
        </w:num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2020年绩效自评拟按照财政要求的时间在区政府网站上进行公开。  </w:t>
      </w:r>
    </w:p>
    <w:p>
      <w:pPr>
        <w:numPr>
          <w:ilvl w:val="0"/>
          <w:numId w:val="0"/>
        </w:numPr>
        <w:ind w:firstLine="640" w:firstLineChars="200"/>
        <w:rPr>
          <w:rFonts w:hint="eastAsia" w:ascii="仿宋" w:hAnsi="仿宋" w:eastAsia="仿宋" w:cs="仿宋"/>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altName w:val="宋体"/>
    <w:panose1 w:val="03000509000000000000"/>
    <w:charset w:val="86"/>
    <w:family w:val="script"/>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7"/>
      </w:rPr>
    </w:pPr>
    <w:r>
      <w:fldChar w:fldCharType="begin"/>
    </w:r>
    <w:r>
      <w:rPr>
        <w:rStyle w:val="7"/>
      </w:rPr>
      <w:instrText xml:space="preserve">PAGE  </w:instrText>
    </w:r>
    <w:r>
      <w:fldChar w:fldCharType="separate"/>
    </w:r>
    <w:r>
      <w:rPr>
        <w:rStyle w:val="7"/>
      </w:rPr>
      <w:t>9</w:t>
    </w:r>
    <w:r>
      <w:fldChar w:fldCharType="end"/>
    </w:r>
  </w:p>
  <w:p>
    <w:pP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064AD5"/>
    <w:multiLevelType w:val="singleLevel"/>
    <w:tmpl w:val="9E064AD5"/>
    <w:lvl w:ilvl="0" w:tentative="0">
      <w:start w:val="1"/>
      <w:numFmt w:val="chineseCounting"/>
      <w:suff w:val="nothing"/>
      <w:lvlText w:val="%1、"/>
      <w:lvlJc w:val="left"/>
      <w:rPr>
        <w:rFonts w:hint="eastAsia"/>
      </w:rPr>
    </w:lvl>
  </w:abstractNum>
  <w:abstractNum w:abstractNumId="1">
    <w:nsid w:val="D88B73BE"/>
    <w:multiLevelType w:val="singleLevel"/>
    <w:tmpl w:val="D88B73BE"/>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jOTNmNzI0ZDkzMDE2MDFkM2MzMzAxNGJmMWQ5ZmUifQ=="/>
  </w:docVars>
  <w:rsids>
    <w:rsidRoot w:val="65D57F9D"/>
    <w:rsid w:val="00B94B40"/>
    <w:rsid w:val="00C8622F"/>
    <w:rsid w:val="00D8210A"/>
    <w:rsid w:val="02C86181"/>
    <w:rsid w:val="03450BAC"/>
    <w:rsid w:val="041E7CA2"/>
    <w:rsid w:val="06EC4B1C"/>
    <w:rsid w:val="0788699E"/>
    <w:rsid w:val="0C084F1D"/>
    <w:rsid w:val="0C7E53F4"/>
    <w:rsid w:val="0E6F376D"/>
    <w:rsid w:val="0EFE4086"/>
    <w:rsid w:val="10BB0C7A"/>
    <w:rsid w:val="12CE080D"/>
    <w:rsid w:val="13DC1CF5"/>
    <w:rsid w:val="14E87042"/>
    <w:rsid w:val="16D83809"/>
    <w:rsid w:val="16FB14C7"/>
    <w:rsid w:val="17110952"/>
    <w:rsid w:val="18A52295"/>
    <w:rsid w:val="18AA672E"/>
    <w:rsid w:val="18EB54AF"/>
    <w:rsid w:val="199E0E1C"/>
    <w:rsid w:val="1D521EF3"/>
    <w:rsid w:val="1D854BF3"/>
    <w:rsid w:val="1EF009FC"/>
    <w:rsid w:val="1F584A51"/>
    <w:rsid w:val="23C72093"/>
    <w:rsid w:val="24934E33"/>
    <w:rsid w:val="25533684"/>
    <w:rsid w:val="25C462B9"/>
    <w:rsid w:val="2621613B"/>
    <w:rsid w:val="27CC5162"/>
    <w:rsid w:val="28FA0802"/>
    <w:rsid w:val="293C6AF6"/>
    <w:rsid w:val="294742D2"/>
    <w:rsid w:val="2B897138"/>
    <w:rsid w:val="2BF96437"/>
    <w:rsid w:val="2CC45140"/>
    <w:rsid w:val="2D70678A"/>
    <w:rsid w:val="2E2E56E3"/>
    <w:rsid w:val="2E54073A"/>
    <w:rsid w:val="2E9F2319"/>
    <w:rsid w:val="2EA4355B"/>
    <w:rsid w:val="2F652174"/>
    <w:rsid w:val="302C3D7A"/>
    <w:rsid w:val="32163DAE"/>
    <w:rsid w:val="324B4077"/>
    <w:rsid w:val="33532874"/>
    <w:rsid w:val="33A16189"/>
    <w:rsid w:val="37940B3F"/>
    <w:rsid w:val="39B30EF9"/>
    <w:rsid w:val="39D954E7"/>
    <w:rsid w:val="3B3A0D1D"/>
    <w:rsid w:val="3EB51897"/>
    <w:rsid w:val="3FDD077E"/>
    <w:rsid w:val="40F571FA"/>
    <w:rsid w:val="417570B8"/>
    <w:rsid w:val="423A62C2"/>
    <w:rsid w:val="42C90BD9"/>
    <w:rsid w:val="450B2ECC"/>
    <w:rsid w:val="48160B7B"/>
    <w:rsid w:val="49275331"/>
    <w:rsid w:val="4949113F"/>
    <w:rsid w:val="49756AD6"/>
    <w:rsid w:val="4AF33E7C"/>
    <w:rsid w:val="4B4A49A8"/>
    <w:rsid w:val="4BCB2CE2"/>
    <w:rsid w:val="4C4C11F9"/>
    <w:rsid w:val="4DA66974"/>
    <w:rsid w:val="4E233B24"/>
    <w:rsid w:val="4E486C5C"/>
    <w:rsid w:val="4E6900FE"/>
    <w:rsid w:val="4E96026A"/>
    <w:rsid w:val="4F4D0BC2"/>
    <w:rsid w:val="50A24D6A"/>
    <w:rsid w:val="50BF6B08"/>
    <w:rsid w:val="51890E28"/>
    <w:rsid w:val="51AF77AC"/>
    <w:rsid w:val="51FD121E"/>
    <w:rsid w:val="545831F8"/>
    <w:rsid w:val="545F2A1D"/>
    <w:rsid w:val="54BD4132"/>
    <w:rsid w:val="54D32CB0"/>
    <w:rsid w:val="58986801"/>
    <w:rsid w:val="5AC66B41"/>
    <w:rsid w:val="5C3A5CB2"/>
    <w:rsid w:val="5C7120FE"/>
    <w:rsid w:val="5CCD3AF4"/>
    <w:rsid w:val="5D93392B"/>
    <w:rsid w:val="5E406EAB"/>
    <w:rsid w:val="618E7292"/>
    <w:rsid w:val="61AF2893"/>
    <w:rsid w:val="631A66BE"/>
    <w:rsid w:val="647D2B75"/>
    <w:rsid w:val="65572E29"/>
    <w:rsid w:val="65A97CF5"/>
    <w:rsid w:val="65AC2254"/>
    <w:rsid w:val="65D57F9D"/>
    <w:rsid w:val="678F47BF"/>
    <w:rsid w:val="67F41470"/>
    <w:rsid w:val="68A85C82"/>
    <w:rsid w:val="690D0726"/>
    <w:rsid w:val="693C13A5"/>
    <w:rsid w:val="697E4158"/>
    <w:rsid w:val="69816D36"/>
    <w:rsid w:val="6A304A2E"/>
    <w:rsid w:val="6A404AEE"/>
    <w:rsid w:val="6AD05A19"/>
    <w:rsid w:val="6BB5105F"/>
    <w:rsid w:val="6CE010FA"/>
    <w:rsid w:val="6D9F3C46"/>
    <w:rsid w:val="6F902549"/>
    <w:rsid w:val="71673A6A"/>
    <w:rsid w:val="719F553B"/>
    <w:rsid w:val="73EB6650"/>
    <w:rsid w:val="750278C2"/>
    <w:rsid w:val="754E5C8D"/>
    <w:rsid w:val="764D538C"/>
    <w:rsid w:val="771D0DDF"/>
    <w:rsid w:val="773E2EF7"/>
    <w:rsid w:val="77E40440"/>
    <w:rsid w:val="785125A1"/>
    <w:rsid w:val="79063058"/>
    <w:rsid w:val="7907712D"/>
    <w:rsid w:val="7933191D"/>
    <w:rsid w:val="7A422456"/>
    <w:rsid w:val="7A731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jc w:val="left"/>
    </w:pPr>
    <w:rPr>
      <w:rFonts w:ascii="微软雅黑" w:hAnsi="微软雅黑" w:eastAsia="宋体" w:cs="宋体"/>
      <w:kern w:val="0"/>
      <w:sz w:val="24"/>
      <w:szCs w:val="24"/>
    </w:rPr>
  </w:style>
  <w:style w:type="character" w:styleId="7">
    <w:name w:val="page number"/>
    <w:basedOn w:val="6"/>
    <w:qFormat/>
    <w:uiPriority w:val="0"/>
  </w:style>
  <w:style w:type="character" w:customStyle="1" w:styleId="8">
    <w:name w:val="font41"/>
    <w:basedOn w:val="6"/>
    <w:qFormat/>
    <w:uiPriority w:val="0"/>
    <w:rPr>
      <w:rFonts w:hint="eastAsia" w:ascii="宋体" w:hAnsi="宋体" w:eastAsia="宋体" w:cs="宋体"/>
      <w:color w:val="000000"/>
      <w:sz w:val="18"/>
      <w:szCs w:val="18"/>
      <w:u w:val="none"/>
    </w:rPr>
  </w:style>
  <w:style w:type="character" w:customStyle="1" w:styleId="9">
    <w:name w:val="font31"/>
    <w:basedOn w:val="6"/>
    <w:qFormat/>
    <w:uiPriority w:val="0"/>
    <w:rPr>
      <w:rFonts w:hint="default" w:ascii="Times New Roman" w:hAnsi="Times New Roman" w:cs="Times New Roman"/>
      <w:color w:val="000000"/>
      <w:sz w:val="18"/>
      <w:szCs w:val="18"/>
      <w:u w:val="none"/>
    </w:rPr>
  </w:style>
  <w:style w:type="character" w:customStyle="1" w:styleId="10">
    <w:name w:val="font21"/>
    <w:basedOn w:val="6"/>
    <w:qFormat/>
    <w:uiPriority w:val="0"/>
    <w:rPr>
      <w:rFonts w:hint="eastAsia" w:ascii="宋体" w:hAnsi="宋体" w:eastAsia="宋体" w:cs="宋体"/>
      <w:color w:val="FF0000"/>
      <w:sz w:val="18"/>
      <w:szCs w:val="18"/>
      <w:u w:val="none"/>
    </w:rPr>
  </w:style>
  <w:style w:type="character" w:customStyle="1" w:styleId="11">
    <w:name w:val="font11"/>
    <w:basedOn w:val="6"/>
    <w:qFormat/>
    <w:uiPriority w:val="0"/>
    <w:rPr>
      <w:rFonts w:hint="default" w:ascii="Times New Roman" w:hAnsi="Times New Roman" w:cs="Times New Roman"/>
      <w:color w:val="FF0000"/>
      <w:sz w:val="18"/>
      <w:szCs w:val="18"/>
      <w:u w:val="none"/>
    </w:rPr>
  </w:style>
  <w:style w:type="paragraph" w:styleId="12">
    <w:name w:val="List Paragraph"/>
    <w:basedOn w:val="1"/>
    <w:qFormat/>
    <w:uiPriority w:val="99"/>
    <w:pPr>
      <w:ind w:firstLine="420" w:firstLineChars="200"/>
    </w:pPr>
    <w:rPr>
      <w:rFonts w:ascii="Calibri" w:hAnsi="Calibri" w:eastAsia="宋体" w:cs="Times New Roman"/>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6761</Words>
  <Characters>7219</Characters>
  <Lines>0</Lines>
  <Paragraphs>0</Paragraphs>
  <TotalTime>43</TotalTime>
  <ScaleCrop>false</ScaleCrop>
  <LinksUpToDate>false</LinksUpToDate>
  <CharactersWithSpaces>7304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2021-03-12T07:27:00Z</dcterms:created>
  <dc:creator>Administrator</dc:creator>
  <cp:lastModifiedBy>Administrator</cp:lastModifiedBy>
  <dcterms:modified xsi:type="dcterms:W3CDTF">2023-03-16T06:40:26Z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AC9FFFAA3E014D07860E0A492CCBBE49</vt:lpwstr>
  </property>
</Properties>
</file>