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</w:p>
    <w:p>
      <w:pPr>
        <w:spacing w:before="0" w:beforeAutospacing="0" w:after="2" w:afterAutospacing="0"/>
        <w:ind w:left="0" w:right="0"/>
        <w:jc w:val="center"/>
        <w:rPr>
          <w:sz w:val="21"/>
          <w:szCs w:val="21"/>
        </w:rPr>
      </w:pPr>
    </w:p>
    <w:tbl>
      <w:tblPr>
        <w:tblStyle w:val="3"/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810"/>
        <w:gridCol w:w="811"/>
        <w:gridCol w:w="811"/>
        <w:gridCol w:w="815"/>
        <w:gridCol w:w="819"/>
        <w:gridCol w:w="811"/>
        <w:gridCol w:w="811"/>
        <w:gridCol w:w="811"/>
        <w:gridCol w:w="815"/>
        <w:gridCol w:w="811"/>
        <w:gridCol w:w="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40"/>
                <w:szCs w:val="40"/>
              </w:rPr>
              <w:t xml:space="preserve">一般公共预算财政拨款“三公”经费支出决算表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b w:val="0"/>
                <w:bCs w:val="0"/>
                <w:sz w:val="20"/>
                <w:szCs w:val="20"/>
              </w:rPr>
              <w:t xml:space="preserve">公开07表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66" w:type="pct"/>
            <w:gridSpan w:val="10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部门：长沙市雨花区科学技术局 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b w:val="0"/>
                <w:bCs w:val="0"/>
                <w:sz w:val="20"/>
                <w:szCs w:val="20"/>
              </w:rPr>
              <w:t xml:space="preserve">金额单位：万元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00" w:type="pct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预算数 </w:t>
            </w:r>
          </w:p>
        </w:tc>
        <w:tc>
          <w:tcPr>
            <w:tcW w:w="2500" w:type="pct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决算数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合计 </w:t>
            </w:r>
          </w:p>
        </w:tc>
        <w:tc>
          <w:tcPr>
            <w:tcW w:w="0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因公出国（境）费 </w:t>
            </w:r>
          </w:p>
        </w:tc>
        <w:tc>
          <w:tcPr>
            <w:tcW w:w="1250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公务用车购置及运行费 </w:t>
            </w:r>
          </w:p>
        </w:tc>
        <w:tc>
          <w:tcPr>
            <w:tcW w:w="0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公务接待费 </w:t>
            </w:r>
          </w:p>
        </w:tc>
        <w:tc>
          <w:tcPr>
            <w:tcW w:w="0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合计 </w:t>
            </w:r>
          </w:p>
        </w:tc>
        <w:tc>
          <w:tcPr>
            <w:tcW w:w="0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因公出国（境）费 </w:t>
            </w:r>
          </w:p>
        </w:tc>
        <w:tc>
          <w:tcPr>
            <w:tcW w:w="1250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公务用车购置及运行费 </w:t>
            </w:r>
          </w:p>
        </w:tc>
        <w:tc>
          <w:tcPr>
            <w:tcW w:w="0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公务接待费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小计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公务用车购置费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公务用车运行费 </w:t>
            </w:r>
          </w:p>
        </w:tc>
        <w:tc>
          <w:tcPr>
            <w:tcW w:w="0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小计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公务用车购置费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公务用车运行费 </w:t>
            </w:r>
          </w:p>
        </w:tc>
        <w:tc>
          <w:tcPr>
            <w:tcW w:w="0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1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2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3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4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5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6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7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8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9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10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11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4.30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4.00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0.00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0.00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0.00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0.30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0.06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0.00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0.00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0.00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0.00 </w:t>
            </w:r>
          </w:p>
        </w:tc>
        <w:tc>
          <w:tcPr>
            <w:tcW w:w="416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0.06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7"/>
        <w:spacing w:before="0" w:beforeAutospacing="0" w:after="2" w:afterAutospacing="0"/>
        <w:ind w:firstLine="640" w:firstLineChars="200"/>
        <w:rPr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说明：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2021年度“三公”经费财政拨款支出预算为4.3万元，支出决算为0.06万元，完成预算的1.4%，其中：</w:t>
      </w:r>
      <w:r>
        <w:rPr>
          <w:color w:val="000000"/>
          <w:sz w:val="27"/>
          <w:szCs w:val="27"/>
        </w:rPr>
        <w:t xml:space="preserve"> </w:t>
      </w:r>
    </w:p>
    <w:p>
      <w:pPr>
        <w:pStyle w:val="7"/>
        <w:spacing w:before="0" w:beforeAutospacing="0" w:after="2" w:afterAutospacing="0"/>
        <w:ind w:left="0" w:firstLine="640"/>
        <w:rPr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因公出国（境）费支出预算为4万元，支出决算为0万元，完成预算的0%，决算数小于预算数的主要原因是受疫情影响，没有因公出国境费用，因公出国（境）费支出与上年持平。</w:t>
      </w:r>
      <w:r>
        <w:rPr>
          <w:color w:val="000000"/>
          <w:sz w:val="27"/>
          <w:szCs w:val="27"/>
        </w:rPr>
        <w:t xml:space="preserve"> </w:t>
      </w:r>
    </w:p>
    <w:p>
      <w:pPr>
        <w:pStyle w:val="7"/>
        <w:spacing w:before="0" w:beforeAutospacing="0" w:after="2" w:afterAutospacing="0"/>
        <w:ind w:left="0" w:firstLine="640"/>
        <w:rPr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公务接待费支出预算为0.3万元，支出决算为0.06万元，完成预算的20%，决算数小于预算数的主要原因是严格落实过“紧日子”要求，持续压减一般性支出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32"/>
          <w:szCs w:val="32"/>
        </w:rPr>
        <w:t>，与上年相比增加0.06万元，增长100%，增长的主要原因是溆浦县科技局到我局考察交流科技创新工作。</w:t>
      </w:r>
      <w:r>
        <w:rPr>
          <w:color w:val="000000"/>
          <w:sz w:val="27"/>
          <w:szCs w:val="27"/>
        </w:rPr>
        <w:t xml:space="preserve"> </w:t>
      </w:r>
    </w:p>
    <w:p>
      <w:pPr>
        <w:pStyle w:val="7"/>
        <w:spacing w:before="0" w:beforeAutospacing="0" w:after="2" w:afterAutospacing="0"/>
        <w:ind w:left="0" w:firstLine="640"/>
        <w:rPr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公务用车购置费支出预算为0万元，支出决算为0万元，决算数与预算数一致，我单位严格按预算执行决算，公务用车购置费支出与上年持平。</w:t>
      </w:r>
      <w:r>
        <w:rPr>
          <w:color w:val="000000"/>
          <w:sz w:val="27"/>
          <w:szCs w:val="27"/>
        </w:rPr>
        <w:t xml:space="preserve"> </w:t>
      </w:r>
    </w:p>
    <w:p>
      <w:pPr>
        <w:pStyle w:val="7"/>
        <w:spacing w:before="0" w:beforeAutospacing="0" w:after="2" w:afterAutospacing="0"/>
        <w:ind w:left="0" w:firstLine="640"/>
        <w:rPr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公务用车运行维护费支出预算为0万元，支出决算为0万元，决算数与预算数一致，我单位严格按预算执行决算，公务用车运行维护费支出与上年持平。</w:t>
      </w:r>
      <w:r>
        <w:rPr>
          <w:color w:val="000000"/>
          <w:sz w:val="27"/>
          <w:szCs w:val="27"/>
        </w:rPr>
        <w:t xml:space="preserve"> </w:t>
      </w:r>
    </w:p>
    <w:sectPr>
      <w:pgSz w:w="11906" w:h="16838" w:orient="landscape"/>
      <w:pgMar w:top="1440" w:right="1080" w:bottom="1440" w:left="1080" w:header="851" w:footer="992" w:gutter="0"/>
      <w:cols w:space="0" w:num="1"/>
      <w:docGrid w:type="lines" w:linePitch="1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MzJiOWY2ZmUyMGFlMDc3ZTk3NWI1NTYwNWRmYzYifQ=="/>
  </w:docVars>
  <w:rsids>
    <w:rsidRoot w:val="0B583689"/>
    <w:rsid w:val="01534AE8"/>
    <w:rsid w:val="0B583689"/>
    <w:rsid w:val="494427BE"/>
    <w:rsid w:val="61C75694"/>
    <w:rsid w:val="788E74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等线" w:hAnsi="等线" w:eastAsia="等线" w:cs="Times New Roman"/>
      <w:kern w:val="2"/>
      <w:sz w:val="21"/>
      <w:szCs w:val="22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hint="default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customStyle="1" w:styleId="7">
    <w:name w:val="18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等线" w:hAnsi="等线" w:eastAsia="等线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640</Words>
  <Characters>705</Characters>
  <Lines>0</Lines>
  <Paragraphs>0</Paragraphs>
  <TotalTime>6</TotalTime>
  <ScaleCrop>false</ScaleCrop>
  <LinksUpToDate>false</LinksUpToDate>
  <CharactersWithSpaces>757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2022-10-14T08:17:00Z</dcterms:created>
  <dc:creator>李清</dc:creator>
  <cp:lastModifiedBy>李清</cp:lastModifiedBy>
  <dcterms:modified xsi:type="dcterms:W3CDTF">2022-10-14T08:24:49Z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E8A0D427F59C4C01B8439A0EBE89F48F</vt:lpwstr>
  </property>
</Properties>
</file>