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1"/>
        <w:jc w:val="center"/>
        <w:rPr>
          <w:rFonts w:ascii="华文中宋" w:hAnsi="华文中宋" w:eastAsia="华文中宋"/>
          <w:kern w:val="0"/>
          <w:sz w:val="44"/>
          <w:szCs w:val="44"/>
        </w:rPr>
      </w:pPr>
      <w:r>
        <w:rPr>
          <w:rFonts w:ascii="华文中宋" w:hAnsi="华文中宋" w:eastAsia="华文中宋"/>
          <w:kern w:val="0"/>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hint="eastAsia" w:eastAsia="黑体"/>
                <w:color w:val="000000"/>
                <w:kern w:val="0"/>
                <w:sz w:val="20"/>
                <w:szCs w:val="20"/>
                <w:lang w:eastAsia="zh-CN"/>
              </w:rPr>
            </w:pPr>
            <w:r>
              <w:rPr>
                <w:rFonts w:eastAsia="黑体"/>
                <w:color w:val="000000"/>
                <w:kern w:val="0"/>
                <w:sz w:val="20"/>
                <w:szCs w:val="20"/>
              </w:rPr>
              <w:t>一级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hint="eastAsia" w:eastAsia="黑体"/>
                <w:color w:val="000000"/>
                <w:kern w:val="0"/>
                <w:sz w:val="20"/>
                <w:szCs w:val="20"/>
                <w:lang w:eastAsia="zh-CN"/>
              </w:rPr>
            </w:pPr>
            <w:r>
              <w:rPr>
                <w:rFonts w:eastAsia="黑体"/>
                <w:color w:val="000000"/>
                <w:kern w:val="0"/>
                <w:sz w:val="20"/>
                <w:szCs w:val="20"/>
              </w:rPr>
              <w:t>二级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投入</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目标</w:t>
            </w:r>
          </w:p>
          <w:p>
            <w:pPr>
              <w:widowControl/>
              <w:spacing w:line="27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设定</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w:t>
            </w:r>
            <w:r>
              <w:rPr>
                <w:rStyle w:val="8"/>
                <w:sz w:val="20"/>
                <w:szCs w:val="20"/>
              </w:rPr>
              <w:t>6</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绩效目标</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①是否符合国家法律法规、国民经济和社会发展总体规划；</w:t>
            </w:r>
          </w:p>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②是否符合部门</w:t>
            </w:r>
            <w:r>
              <w:rPr>
                <w:rStyle w:val="8"/>
                <w:sz w:val="20"/>
                <w:szCs w:val="20"/>
              </w:rPr>
              <w:t>“</w:t>
            </w:r>
            <w:r>
              <w:rPr>
                <w:rStyle w:val="7"/>
                <w:rFonts w:hint="default" w:ascii="Times New Roman" w:hAnsi="Times New Roman" w:cs="Times New Roman"/>
                <w:sz w:val="20"/>
                <w:szCs w:val="20"/>
              </w:rPr>
              <w:t>三定</w:t>
            </w:r>
            <w:r>
              <w:rPr>
                <w:rStyle w:val="8"/>
                <w:sz w:val="20"/>
                <w:szCs w:val="20"/>
              </w:rPr>
              <w:t>”</w:t>
            </w:r>
            <w:r>
              <w:rPr>
                <w:rStyle w:val="7"/>
                <w:rFonts w:hint="default" w:ascii="Times New Roman" w:hAnsi="Times New Roman" w:cs="Times New Roman"/>
                <w:sz w:val="20"/>
                <w:szCs w:val="20"/>
              </w:rPr>
              <w:t>方案确定的职责；</w:t>
            </w:r>
          </w:p>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①符合国家相关法律法规，本市国民经济和社会发展规划，计</w:t>
            </w:r>
            <w:r>
              <w:rPr>
                <w:rStyle w:val="8"/>
                <w:sz w:val="20"/>
                <w:szCs w:val="20"/>
              </w:rPr>
              <w:t>0.5</w:t>
            </w:r>
            <w:r>
              <w:rPr>
                <w:rStyle w:val="7"/>
                <w:rFonts w:hint="default" w:ascii="Times New Roman" w:hAnsi="Times New Roman" w:cs="Times New Roman"/>
                <w:sz w:val="20"/>
                <w:szCs w:val="20"/>
              </w:rPr>
              <w:t>分，否则不得分；</w:t>
            </w:r>
          </w:p>
          <w:p>
            <w:pPr>
              <w:widowControl/>
              <w:spacing w:line="27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②与部门（单位）职责密切相关，计</w:t>
            </w:r>
            <w:r>
              <w:rPr>
                <w:rStyle w:val="8"/>
                <w:sz w:val="20"/>
                <w:szCs w:val="20"/>
              </w:rPr>
              <w:t>0.5</w:t>
            </w:r>
            <w:r>
              <w:rPr>
                <w:rStyle w:val="7"/>
                <w:rFonts w:hint="default" w:ascii="Times New Roman" w:hAnsi="Times New Roman" w:cs="Times New Roman"/>
                <w:sz w:val="20"/>
                <w:szCs w:val="20"/>
              </w:rPr>
              <w:t>分，否则不得分；</w:t>
            </w:r>
          </w:p>
          <w:p>
            <w:pPr>
              <w:widowControl/>
              <w:spacing w:line="270" w:lineRule="exact"/>
              <w:textAlignment w:val="center"/>
              <w:rPr>
                <w:color w:val="000000"/>
                <w:sz w:val="20"/>
                <w:szCs w:val="20"/>
              </w:rPr>
            </w:pPr>
            <w:r>
              <w:rPr>
                <w:rStyle w:val="7"/>
                <w:rFonts w:hint="default" w:ascii="Times New Roman" w:hAnsi="Times New Roman" w:cs="Times New Roman"/>
                <w:sz w:val="20"/>
                <w:szCs w:val="20"/>
              </w:rPr>
              <w:t>③符合部门制定的发展实施规划，计</w:t>
            </w:r>
            <w:r>
              <w:rPr>
                <w:rStyle w:val="8"/>
                <w:sz w:val="20"/>
                <w:szCs w:val="20"/>
              </w:rPr>
              <w:t>1</w:t>
            </w:r>
            <w:r>
              <w:rPr>
                <w:rStyle w:val="7"/>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绩效指标</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①是否将部门整体的绩效目标细化分解为具体的工作任务；</w:t>
            </w:r>
          </w:p>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②是否通过清晰、可衡量的指标值予以体现。</w:t>
            </w:r>
          </w:p>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③是否与部门年度的任务数或计划数相对应；</w:t>
            </w:r>
          </w:p>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①有目标，计1分，否则不得分；</w:t>
            </w:r>
          </w:p>
          <w:p>
            <w:pPr>
              <w:widowControl/>
              <w:spacing w:line="27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②目标明确，细化量化良好，个性指标中量化指标超过</w:t>
            </w:r>
            <w:r>
              <w:rPr>
                <w:rStyle w:val="8"/>
                <w:sz w:val="20"/>
                <w:szCs w:val="20"/>
              </w:rPr>
              <w:t>3</w:t>
            </w:r>
            <w:r>
              <w:rPr>
                <w:rStyle w:val="7"/>
                <w:rFonts w:hint="default" w:ascii="Times New Roman" w:hAnsi="Times New Roman" w:cs="Times New Roman"/>
                <w:sz w:val="20"/>
                <w:szCs w:val="20"/>
              </w:rPr>
              <w:t>个，计1分，量化指标为</w:t>
            </w:r>
            <w:r>
              <w:rPr>
                <w:rStyle w:val="8"/>
                <w:sz w:val="20"/>
                <w:szCs w:val="20"/>
              </w:rPr>
              <w:t>2</w:t>
            </w:r>
            <w:r>
              <w:rPr>
                <w:rStyle w:val="7"/>
                <w:rFonts w:hint="default" w:ascii="Times New Roman" w:hAnsi="Times New Roman" w:cs="Times New Roman"/>
                <w:sz w:val="20"/>
                <w:szCs w:val="20"/>
              </w:rPr>
              <w:t>个，计</w:t>
            </w:r>
            <w:r>
              <w:rPr>
                <w:rStyle w:val="8"/>
                <w:sz w:val="20"/>
                <w:szCs w:val="20"/>
              </w:rPr>
              <w:t>0.5</w:t>
            </w:r>
            <w:r>
              <w:rPr>
                <w:rStyle w:val="7"/>
                <w:rFonts w:hint="default" w:ascii="Times New Roman" w:hAnsi="Times New Roman" w:cs="Times New Roman"/>
                <w:sz w:val="20"/>
                <w:szCs w:val="20"/>
              </w:rPr>
              <w:t>分，</w:t>
            </w:r>
            <w:r>
              <w:rPr>
                <w:rStyle w:val="8"/>
                <w:sz w:val="20"/>
                <w:szCs w:val="20"/>
              </w:rPr>
              <w:t>2</w:t>
            </w:r>
            <w:r>
              <w:rPr>
                <w:rStyle w:val="7"/>
                <w:rFonts w:hint="default" w:ascii="Times New Roman" w:hAnsi="Times New Roman" w:cs="Times New Roman"/>
                <w:sz w:val="20"/>
                <w:szCs w:val="20"/>
              </w:rPr>
              <w:t>个以下不得分；</w:t>
            </w:r>
          </w:p>
          <w:p>
            <w:pPr>
              <w:widowControl/>
              <w:spacing w:line="27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③与年度任务数或计划数相对应，计1分，低于</w:t>
            </w:r>
            <w:r>
              <w:rPr>
                <w:rStyle w:val="8"/>
                <w:sz w:val="20"/>
                <w:szCs w:val="20"/>
              </w:rPr>
              <w:t>2</w:t>
            </w:r>
            <w:r>
              <w:rPr>
                <w:rStyle w:val="7"/>
                <w:rFonts w:hint="default" w:ascii="Times New Roman" w:hAnsi="Times New Roman" w:cs="Times New Roman"/>
                <w:sz w:val="20"/>
                <w:szCs w:val="20"/>
              </w:rPr>
              <w:t>个，计0.5分，低于</w:t>
            </w:r>
            <w:r>
              <w:rPr>
                <w:rStyle w:val="8"/>
                <w:sz w:val="20"/>
                <w:szCs w:val="20"/>
              </w:rPr>
              <w:t>4</w:t>
            </w:r>
            <w:r>
              <w:rPr>
                <w:rStyle w:val="7"/>
                <w:rFonts w:hint="default" w:ascii="Times New Roman" w:hAnsi="Times New Roman" w:cs="Times New Roman"/>
                <w:sz w:val="20"/>
                <w:szCs w:val="20"/>
              </w:rPr>
              <w:t>个不得分；</w:t>
            </w:r>
          </w:p>
          <w:p>
            <w:pPr>
              <w:widowControl/>
              <w:spacing w:line="270" w:lineRule="exact"/>
              <w:textAlignment w:val="center"/>
              <w:rPr>
                <w:color w:val="000000"/>
                <w:sz w:val="20"/>
                <w:szCs w:val="20"/>
              </w:rPr>
            </w:pPr>
            <w:r>
              <w:rPr>
                <w:rStyle w:val="7"/>
                <w:rFonts w:hint="default" w:ascii="Times New Roman" w:hAnsi="Times New Roman" w:cs="Times New Roman"/>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预算</w:t>
            </w:r>
          </w:p>
          <w:p>
            <w:pPr>
              <w:widowControl/>
              <w:spacing w:line="27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配置</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w:t>
            </w:r>
            <w:r>
              <w:rPr>
                <w:rStyle w:val="8"/>
                <w:sz w:val="20"/>
                <w:szCs w:val="20"/>
              </w:rPr>
              <w:t>4</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在职人员控制率</w:t>
            </w:r>
            <w:r>
              <w:rPr>
                <w:rStyle w:val="8"/>
                <w:sz w:val="20"/>
                <w:szCs w:val="20"/>
              </w:rPr>
              <w:t>=</w:t>
            </w:r>
            <w:r>
              <w:rPr>
                <w:rStyle w:val="7"/>
                <w:rFonts w:hint="default" w:ascii="Times New Roman" w:hAnsi="Times New Roman" w:cs="Times New Roman"/>
                <w:sz w:val="20"/>
                <w:szCs w:val="20"/>
              </w:rPr>
              <w:t>（在职人员数</w:t>
            </w:r>
            <w:r>
              <w:rPr>
                <w:rStyle w:val="8"/>
                <w:sz w:val="20"/>
                <w:szCs w:val="20"/>
              </w:rPr>
              <w:t>/</w:t>
            </w:r>
            <w:r>
              <w:rPr>
                <w:rStyle w:val="7"/>
                <w:rFonts w:hint="default" w:ascii="Times New Roman" w:hAnsi="Times New Roman" w:cs="Times New Roman"/>
                <w:sz w:val="20"/>
                <w:szCs w:val="20"/>
              </w:rPr>
              <w:t>编制数）</w:t>
            </w:r>
            <w:r>
              <w:rPr>
                <w:rStyle w:val="8"/>
                <w:sz w:val="20"/>
                <w:szCs w:val="20"/>
              </w:rPr>
              <w:t>×100%</w:t>
            </w:r>
            <w:r>
              <w:rPr>
                <w:rStyle w:val="7"/>
                <w:rFonts w:hint="default" w:ascii="Times New Roman" w:hAnsi="Times New Roman" w:cs="Times New Roman"/>
                <w:sz w:val="20"/>
                <w:szCs w:val="20"/>
              </w:rPr>
              <w:t>。</w:t>
            </w:r>
          </w:p>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聘用人员控制率≦人社和编办共同批复的人数；</w:t>
            </w:r>
          </w:p>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在职人员数：部门（单位）实际在职人数</w:t>
            </w:r>
            <w:r>
              <w:rPr>
                <w:rStyle w:val="8"/>
                <w:sz w:val="20"/>
                <w:szCs w:val="20"/>
              </w:rPr>
              <w:t>，</w:t>
            </w:r>
            <w:r>
              <w:rPr>
                <w:rStyle w:val="7"/>
                <w:rFonts w:hint="default" w:ascii="Times New Roman" w:hAnsi="Times New Roman" w:cs="Times New Roman"/>
                <w:sz w:val="20"/>
                <w:szCs w:val="20"/>
              </w:rPr>
              <w:t>以财政部门确定的部门决算编制口径为准。</w:t>
            </w:r>
          </w:p>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在职人员控制率≦</w:t>
            </w:r>
            <w:r>
              <w:rPr>
                <w:rStyle w:val="8"/>
                <w:sz w:val="20"/>
                <w:szCs w:val="20"/>
              </w:rPr>
              <w:t>100%</w:t>
            </w:r>
            <w:r>
              <w:rPr>
                <w:rStyle w:val="7"/>
                <w:rFonts w:hint="default" w:ascii="Times New Roman" w:hAnsi="Times New Roman" w:cs="Times New Roman"/>
                <w:sz w:val="20"/>
                <w:szCs w:val="20"/>
              </w:rPr>
              <w:t>计</w:t>
            </w:r>
            <w:r>
              <w:rPr>
                <w:rStyle w:val="8"/>
                <w:sz w:val="20"/>
                <w:szCs w:val="20"/>
              </w:rPr>
              <w:t>2</w:t>
            </w:r>
            <w:r>
              <w:rPr>
                <w:rStyle w:val="7"/>
                <w:rFonts w:hint="default" w:ascii="Times New Roman" w:hAnsi="Times New Roman" w:cs="Times New Roman"/>
                <w:sz w:val="20"/>
                <w:szCs w:val="20"/>
              </w:rPr>
              <w:t>分，每超出</w:t>
            </w:r>
            <w:r>
              <w:rPr>
                <w:rStyle w:val="8"/>
                <w:sz w:val="20"/>
                <w:szCs w:val="20"/>
              </w:rPr>
              <w:t>1%</w:t>
            </w:r>
            <w:r>
              <w:rPr>
                <w:rStyle w:val="7"/>
                <w:rFonts w:hint="default" w:ascii="Times New Roman" w:hAnsi="Times New Roman" w:cs="Times New Roman"/>
                <w:sz w:val="20"/>
                <w:szCs w:val="20"/>
              </w:rPr>
              <w:t>扣</w:t>
            </w:r>
            <w:r>
              <w:rPr>
                <w:rStyle w:val="8"/>
                <w:sz w:val="20"/>
                <w:szCs w:val="20"/>
              </w:rPr>
              <w:t>0.2</w:t>
            </w:r>
            <w:r>
              <w:rPr>
                <w:rStyle w:val="7"/>
                <w:rFonts w:hint="default" w:ascii="Times New Roman" w:hAnsi="Times New Roman" w:cs="Times New Roman"/>
                <w:sz w:val="20"/>
                <w:szCs w:val="20"/>
              </w:rPr>
              <w:t>分，扣完为止。</w:t>
            </w:r>
          </w:p>
          <w:p>
            <w:pPr>
              <w:widowControl/>
              <w:spacing w:line="270" w:lineRule="exact"/>
              <w:textAlignment w:val="center"/>
              <w:rPr>
                <w:color w:val="000000"/>
                <w:sz w:val="20"/>
                <w:szCs w:val="20"/>
              </w:rPr>
            </w:pPr>
            <w:r>
              <w:rPr>
                <w:rStyle w:val="9"/>
                <w:rFonts w:hint="default" w:ascii="Times New Roman" w:hAnsi="Times New Roman" w:cs="Times New Roman"/>
                <w:color w:val="auto"/>
                <w:sz w:val="20"/>
                <w:szCs w:val="20"/>
              </w:rPr>
              <w:t>聘用人员实际使用数小于等于编办人社部门批复数，计</w:t>
            </w:r>
            <w:r>
              <w:rPr>
                <w:rStyle w:val="10"/>
                <w:color w:val="auto"/>
                <w:sz w:val="20"/>
                <w:szCs w:val="20"/>
              </w:rPr>
              <w:t>2</w:t>
            </w:r>
            <w:r>
              <w:rPr>
                <w:rStyle w:val="9"/>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过程</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w:t>
            </w:r>
            <w:r>
              <w:rPr>
                <w:rStyle w:val="8"/>
                <w:sz w:val="20"/>
                <w:szCs w:val="20"/>
              </w:rPr>
              <w:t>40</w:t>
            </w:r>
            <w:r>
              <w:rPr>
                <w:rStyle w:val="7"/>
                <w:rFonts w:hint="default" w:ascii="Times New Roman" w:hAnsi="Times New Roman" w:cs="Times New Roman"/>
                <w:sz w:val="20"/>
                <w:szCs w:val="20"/>
              </w:rPr>
              <w:t>分）</w:t>
            </w:r>
          </w:p>
        </w:tc>
        <w:tc>
          <w:tcPr>
            <w:tcW w:w="373" w:type="pct"/>
            <w:tcMar>
              <w:top w:w="15" w:type="dxa"/>
              <w:left w:w="15" w:type="dxa"/>
              <w:right w:w="15" w:type="dxa"/>
            </w:tcMar>
            <w:vAlign w:val="center"/>
          </w:tcPr>
          <w:p>
            <w:pPr>
              <w:widowControl/>
              <w:spacing w:line="270" w:lineRule="exact"/>
              <w:jc w:val="center"/>
              <w:textAlignment w:val="center"/>
              <w:rPr>
                <w:rFonts w:hint="eastAsia" w:eastAsia="宋体"/>
                <w:color w:val="000000"/>
                <w:kern w:val="0"/>
                <w:sz w:val="20"/>
                <w:szCs w:val="20"/>
                <w:lang w:eastAsia="zh-CN"/>
              </w:rPr>
            </w:pPr>
            <w:r>
              <w:rPr>
                <w:color w:val="000000"/>
                <w:kern w:val="0"/>
                <w:sz w:val="20"/>
                <w:szCs w:val="20"/>
              </w:rPr>
              <w:t>预算</w:t>
            </w:r>
          </w:p>
          <w:p>
            <w:pPr>
              <w:widowControl/>
              <w:spacing w:line="270" w:lineRule="exact"/>
              <w:jc w:val="center"/>
              <w:textAlignment w:val="center"/>
              <w:rPr>
                <w:rFonts w:hint="eastAsia" w:eastAsia="宋体"/>
                <w:color w:val="000000"/>
                <w:kern w:val="0"/>
                <w:sz w:val="20"/>
                <w:szCs w:val="20"/>
                <w:lang w:eastAsia="zh-CN"/>
              </w:rPr>
            </w:pPr>
            <w:r>
              <w:rPr>
                <w:color w:val="000000"/>
                <w:kern w:val="0"/>
                <w:sz w:val="20"/>
                <w:szCs w:val="20"/>
              </w:rPr>
              <w:t>执行</w:t>
            </w:r>
          </w:p>
          <w:p>
            <w:pPr>
              <w:widowControl/>
              <w:spacing w:line="270" w:lineRule="exact"/>
              <w:jc w:val="center"/>
              <w:textAlignment w:val="center"/>
              <w:rPr>
                <w:color w:val="000000"/>
                <w:sz w:val="20"/>
                <w:szCs w:val="20"/>
              </w:rPr>
            </w:pP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①预算完成率</w:t>
            </w:r>
            <w:r>
              <w:rPr>
                <w:rStyle w:val="8"/>
                <w:sz w:val="20"/>
                <w:szCs w:val="20"/>
              </w:rPr>
              <w:t>=</w:t>
            </w:r>
            <w:r>
              <w:rPr>
                <w:rStyle w:val="7"/>
                <w:rFonts w:hint="default" w:ascii="Times New Roman" w:hAnsi="Times New Roman" w:cs="Times New Roman"/>
                <w:sz w:val="20"/>
                <w:szCs w:val="20"/>
              </w:rPr>
              <w:t>（预算完成数</w:t>
            </w:r>
            <w:r>
              <w:rPr>
                <w:rStyle w:val="8"/>
                <w:sz w:val="20"/>
                <w:szCs w:val="20"/>
              </w:rPr>
              <w:t>/</w:t>
            </w:r>
            <w:r>
              <w:rPr>
                <w:rStyle w:val="7"/>
                <w:rFonts w:hint="default" w:ascii="Times New Roman" w:hAnsi="Times New Roman" w:cs="Times New Roman"/>
                <w:sz w:val="20"/>
                <w:szCs w:val="20"/>
              </w:rPr>
              <w:t>预算数）</w:t>
            </w:r>
            <w:r>
              <w:rPr>
                <w:rStyle w:val="8"/>
                <w:sz w:val="20"/>
                <w:szCs w:val="20"/>
              </w:rPr>
              <w:t>×100%</w:t>
            </w:r>
            <w:r>
              <w:rPr>
                <w:rStyle w:val="7"/>
                <w:rFonts w:hint="default" w:ascii="Times New Roman" w:hAnsi="Times New Roman" w:cs="Times New Roman"/>
                <w:sz w:val="20"/>
                <w:szCs w:val="20"/>
              </w:rPr>
              <w:t>。</w:t>
            </w:r>
          </w:p>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预算完成数：部门（单位）本年度实际完成的预算数。</w:t>
            </w:r>
          </w:p>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预算数：财政部门批复的本年度部门（单位）预算数及追加的项目预算数。</w:t>
            </w:r>
          </w:p>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②支付序时进度</w:t>
            </w:r>
            <w:r>
              <w:rPr>
                <w:rStyle w:val="8"/>
                <w:sz w:val="20"/>
                <w:szCs w:val="20"/>
              </w:rPr>
              <w:t>=</w:t>
            </w:r>
            <w:r>
              <w:rPr>
                <w:rStyle w:val="7"/>
                <w:rFonts w:hint="default" w:ascii="Times New Roman" w:hAnsi="Times New Roman" w:cs="Times New Roman"/>
                <w:sz w:val="20"/>
                <w:szCs w:val="20"/>
              </w:rPr>
              <w:t>（序时执行数</w:t>
            </w:r>
            <w:r>
              <w:rPr>
                <w:rStyle w:val="8"/>
                <w:sz w:val="20"/>
                <w:szCs w:val="20"/>
              </w:rPr>
              <w:t>/</w:t>
            </w:r>
            <w:r>
              <w:rPr>
                <w:rStyle w:val="7"/>
                <w:rFonts w:hint="default" w:ascii="Times New Roman" w:hAnsi="Times New Roman" w:cs="Times New Roman"/>
                <w:sz w:val="20"/>
                <w:szCs w:val="20"/>
              </w:rPr>
              <w:t>序时指标下达数）</w:t>
            </w:r>
            <w:r>
              <w:rPr>
                <w:rStyle w:val="8"/>
                <w:sz w:val="20"/>
                <w:szCs w:val="20"/>
              </w:rPr>
              <w:t>×100%</w:t>
            </w:r>
            <w:r>
              <w:rPr>
                <w:rStyle w:val="7"/>
                <w:rFonts w:hint="default" w:ascii="Times New Roman" w:hAnsi="Times New Roman" w:cs="Times New Roman"/>
                <w:sz w:val="20"/>
                <w:szCs w:val="20"/>
              </w:rPr>
              <w:t>。</w:t>
            </w:r>
          </w:p>
          <w:p>
            <w:pPr>
              <w:widowControl/>
              <w:spacing w:line="27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p>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③部门预算项目支出调剂到区县。</w:t>
            </w:r>
          </w:p>
        </w:tc>
        <w:tc>
          <w:tcPr>
            <w:tcW w:w="1671" w:type="pct"/>
            <w:tcMar>
              <w:top w:w="15" w:type="dxa"/>
              <w:left w:w="15" w:type="dxa"/>
              <w:right w:w="15" w:type="dxa"/>
            </w:tcMar>
            <w:vAlign w:val="center"/>
          </w:tcPr>
          <w:p>
            <w:pPr>
              <w:widowControl/>
              <w:spacing w:line="27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①全年预算完成率</w:t>
            </w:r>
            <w:r>
              <w:rPr>
                <w:rStyle w:val="8"/>
                <w:sz w:val="20"/>
                <w:szCs w:val="20"/>
              </w:rPr>
              <w:t>95%</w:t>
            </w:r>
            <w:r>
              <w:rPr>
                <w:rStyle w:val="7"/>
                <w:rFonts w:hint="default" w:ascii="Times New Roman" w:hAnsi="Times New Roman" w:cs="Times New Roman"/>
                <w:sz w:val="20"/>
                <w:szCs w:val="20"/>
              </w:rPr>
              <w:t>以上计</w:t>
            </w:r>
            <w:r>
              <w:rPr>
                <w:rStyle w:val="8"/>
                <w:sz w:val="20"/>
                <w:szCs w:val="20"/>
              </w:rPr>
              <w:t>2</w:t>
            </w:r>
            <w:r>
              <w:rPr>
                <w:rStyle w:val="7"/>
                <w:rFonts w:hint="default" w:ascii="Times New Roman" w:hAnsi="Times New Roman" w:cs="Times New Roman"/>
                <w:sz w:val="20"/>
                <w:szCs w:val="20"/>
              </w:rPr>
              <w:t>分，</w:t>
            </w:r>
            <w:r>
              <w:rPr>
                <w:rStyle w:val="8"/>
                <w:sz w:val="20"/>
                <w:szCs w:val="20"/>
              </w:rPr>
              <w:t>95-90%</w:t>
            </w:r>
            <w:r>
              <w:rPr>
                <w:rStyle w:val="7"/>
                <w:rFonts w:hint="default" w:ascii="Times New Roman" w:hAnsi="Times New Roman" w:cs="Times New Roman"/>
                <w:sz w:val="20"/>
                <w:szCs w:val="20"/>
              </w:rPr>
              <w:t>（含），计</w:t>
            </w:r>
            <w:r>
              <w:rPr>
                <w:rStyle w:val="8"/>
                <w:sz w:val="20"/>
                <w:szCs w:val="20"/>
              </w:rPr>
              <w:t>1.5</w:t>
            </w:r>
            <w:r>
              <w:rPr>
                <w:rStyle w:val="7"/>
                <w:rFonts w:hint="default" w:ascii="Times New Roman" w:hAnsi="Times New Roman" w:cs="Times New Roman"/>
                <w:sz w:val="20"/>
                <w:szCs w:val="20"/>
              </w:rPr>
              <w:t>分，</w:t>
            </w:r>
            <w:r>
              <w:rPr>
                <w:rStyle w:val="8"/>
                <w:sz w:val="20"/>
                <w:szCs w:val="20"/>
              </w:rPr>
              <w:t>90-80%</w:t>
            </w:r>
            <w:r>
              <w:rPr>
                <w:rStyle w:val="7"/>
                <w:rFonts w:hint="default" w:ascii="Times New Roman" w:hAnsi="Times New Roman" w:cs="Times New Roman"/>
                <w:sz w:val="20"/>
                <w:szCs w:val="20"/>
              </w:rPr>
              <w:t>（含），计</w:t>
            </w:r>
            <w:r>
              <w:rPr>
                <w:rStyle w:val="8"/>
                <w:sz w:val="20"/>
                <w:szCs w:val="20"/>
              </w:rPr>
              <w:t>1</w:t>
            </w:r>
            <w:r>
              <w:rPr>
                <w:rStyle w:val="7"/>
                <w:rFonts w:hint="default" w:ascii="Times New Roman" w:hAnsi="Times New Roman" w:cs="Times New Roman"/>
                <w:sz w:val="20"/>
                <w:szCs w:val="20"/>
              </w:rPr>
              <w:t>分，小于</w:t>
            </w:r>
            <w:r>
              <w:rPr>
                <w:rStyle w:val="8"/>
                <w:sz w:val="20"/>
                <w:szCs w:val="20"/>
              </w:rPr>
              <w:t>80%</w:t>
            </w:r>
            <w:r>
              <w:rPr>
                <w:rStyle w:val="7"/>
                <w:rFonts w:hint="default" w:ascii="Times New Roman" w:hAnsi="Times New Roman" w:cs="Times New Roman"/>
                <w:sz w:val="20"/>
                <w:szCs w:val="20"/>
              </w:rPr>
              <w:t>不得分；</w:t>
            </w:r>
          </w:p>
          <w:p>
            <w:pPr>
              <w:widowControl/>
              <w:spacing w:line="27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②一、二、三季度末支付序时进度分别达到</w:t>
            </w:r>
            <w:r>
              <w:rPr>
                <w:rStyle w:val="8"/>
                <w:sz w:val="20"/>
                <w:szCs w:val="20"/>
              </w:rPr>
              <w:t>20%</w:t>
            </w:r>
            <w:r>
              <w:rPr>
                <w:rStyle w:val="7"/>
                <w:rFonts w:hint="default" w:ascii="Times New Roman" w:hAnsi="Times New Roman" w:cs="Times New Roman"/>
                <w:sz w:val="20"/>
                <w:szCs w:val="20"/>
              </w:rPr>
              <w:t>、</w:t>
            </w:r>
            <w:r>
              <w:rPr>
                <w:rStyle w:val="8"/>
                <w:sz w:val="20"/>
                <w:szCs w:val="20"/>
              </w:rPr>
              <w:t>50%</w:t>
            </w:r>
            <w:r>
              <w:rPr>
                <w:rStyle w:val="7"/>
                <w:rFonts w:hint="default" w:ascii="Times New Roman" w:hAnsi="Times New Roman" w:cs="Times New Roman"/>
                <w:sz w:val="20"/>
                <w:szCs w:val="20"/>
              </w:rPr>
              <w:t>、</w:t>
            </w:r>
            <w:r>
              <w:rPr>
                <w:rStyle w:val="8"/>
                <w:sz w:val="20"/>
                <w:szCs w:val="20"/>
              </w:rPr>
              <w:t>80%</w:t>
            </w:r>
            <w:r>
              <w:rPr>
                <w:rStyle w:val="7"/>
                <w:rFonts w:hint="default" w:ascii="Times New Roman" w:hAnsi="Times New Roman" w:cs="Times New Roman"/>
                <w:sz w:val="20"/>
                <w:szCs w:val="20"/>
              </w:rPr>
              <w:t>（含）以上计</w:t>
            </w:r>
            <w:r>
              <w:rPr>
                <w:rStyle w:val="8"/>
                <w:sz w:val="20"/>
                <w:szCs w:val="20"/>
              </w:rPr>
              <w:t>2</w:t>
            </w:r>
            <w:r>
              <w:rPr>
                <w:rStyle w:val="7"/>
                <w:rFonts w:hint="default" w:ascii="Times New Roman" w:hAnsi="Times New Roman" w:cs="Times New Roman"/>
                <w:sz w:val="20"/>
                <w:szCs w:val="20"/>
              </w:rPr>
              <w:t>分，每低</w:t>
            </w:r>
            <w:r>
              <w:rPr>
                <w:rStyle w:val="8"/>
                <w:sz w:val="20"/>
                <w:szCs w:val="20"/>
              </w:rPr>
              <w:t>1</w:t>
            </w:r>
            <w:r>
              <w:rPr>
                <w:rStyle w:val="7"/>
                <w:rFonts w:hint="default" w:ascii="Times New Roman" w:hAnsi="Times New Roman" w:cs="Times New Roman"/>
                <w:sz w:val="20"/>
                <w:szCs w:val="20"/>
              </w:rPr>
              <w:t>个百分点扣</w:t>
            </w:r>
            <w:r>
              <w:rPr>
                <w:rStyle w:val="8"/>
                <w:sz w:val="20"/>
                <w:szCs w:val="20"/>
              </w:rPr>
              <w:t>0.2</w:t>
            </w:r>
            <w:r>
              <w:rPr>
                <w:rStyle w:val="7"/>
                <w:rFonts w:hint="default" w:ascii="Times New Roman" w:hAnsi="Times New Roman" w:cs="Times New Roman"/>
                <w:sz w:val="20"/>
                <w:szCs w:val="20"/>
              </w:rPr>
              <w:t>分，扣完为止。</w:t>
            </w:r>
          </w:p>
          <w:p>
            <w:pPr>
              <w:widowControl/>
              <w:spacing w:line="270" w:lineRule="exact"/>
              <w:textAlignment w:val="center"/>
              <w:rPr>
                <w:color w:val="000000"/>
                <w:sz w:val="20"/>
                <w:szCs w:val="20"/>
              </w:rPr>
            </w:pPr>
            <w:r>
              <w:rPr>
                <w:rStyle w:val="7"/>
                <w:rFonts w:hint="default" w:ascii="Times New Roman" w:hAnsi="Times New Roman" w:cs="Times New Roman"/>
                <w:sz w:val="20"/>
                <w:szCs w:val="20"/>
              </w:rPr>
              <w:t>③部门预算项目支出调剂到区县小于等于项目支出</w:t>
            </w:r>
            <w:r>
              <w:rPr>
                <w:rStyle w:val="8"/>
                <w:sz w:val="20"/>
                <w:szCs w:val="20"/>
              </w:rPr>
              <w:t>2%</w:t>
            </w:r>
            <w:r>
              <w:rPr>
                <w:rStyle w:val="7"/>
                <w:rFonts w:hint="default" w:ascii="Times New Roman" w:hAnsi="Times New Roman" w:cs="Times New Roman"/>
                <w:sz w:val="20"/>
                <w:szCs w:val="20"/>
              </w:rPr>
              <w:t>，计</w:t>
            </w:r>
            <w:r>
              <w:rPr>
                <w:rStyle w:val="8"/>
                <w:sz w:val="20"/>
                <w:szCs w:val="20"/>
              </w:rPr>
              <w:t>2</w:t>
            </w:r>
            <w:r>
              <w:rPr>
                <w:rStyle w:val="7"/>
                <w:rFonts w:hint="default" w:ascii="Times New Roman" w:hAnsi="Times New Roman" w:cs="Times New Roman"/>
                <w:sz w:val="20"/>
                <w:szCs w:val="20"/>
              </w:rPr>
              <w:t>分；大于</w:t>
            </w:r>
            <w:r>
              <w:rPr>
                <w:rStyle w:val="8"/>
                <w:sz w:val="20"/>
                <w:szCs w:val="20"/>
              </w:rPr>
              <w:t>2%</w:t>
            </w:r>
            <w:r>
              <w:rPr>
                <w:rStyle w:val="7"/>
                <w:rFonts w:hint="default" w:ascii="Times New Roman" w:hAnsi="Times New Roman" w:cs="Times New Roman"/>
                <w:sz w:val="20"/>
                <w:szCs w:val="20"/>
              </w:rPr>
              <w:t>，不计分；</w:t>
            </w:r>
          </w:p>
        </w:tc>
        <w:tc>
          <w:tcPr>
            <w:tcW w:w="477"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过程</w:t>
            </w:r>
          </w:p>
          <w:p>
            <w:pPr>
              <w:spacing w:line="260" w:lineRule="exact"/>
              <w:jc w:val="center"/>
              <w:rPr>
                <w:color w:val="000000"/>
                <w:sz w:val="20"/>
                <w:szCs w:val="20"/>
              </w:rPr>
            </w:pPr>
            <w:r>
              <w:rPr>
                <w:rStyle w:val="7"/>
                <w:rFonts w:hint="default" w:ascii="Times New Roman" w:hAnsi="Times New Roman" w:cs="Times New Roman"/>
                <w:sz w:val="20"/>
                <w:szCs w:val="20"/>
              </w:rPr>
              <w:t>（</w:t>
            </w:r>
            <w:r>
              <w:rPr>
                <w:rStyle w:val="8"/>
                <w:sz w:val="20"/>
                <w:szCs w:val="20"/>
              </w:rPr>
              <w:t>40</w:t>
            </w:r>
            <w:r>
              <w:rPr>
                <w:rStyle w:val="7"/>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rFonts w:hint="eastAsia" w:eastAsia="宋体"/>
                <w:color w:val="000000"/>
                <w:kern w:val="0"/>
                <w:sz w:val="20"/>
                <w:szCs w:val="20"/>
                <w:lang w:eastAsia="zh-CN"/>
              </w:rPr>
            </w:pPr>
            <w:r>
              <w:rPr>
                <w:color w:val="000000"/>
                <w:kern w:val="0"/>
                <w:sz w:val="20"/>
                <w:szCs w:val="20"/>
              </w:rPr>
              <w:t>预算</w:t>
            </w:r>
          </w:p>
          <w:p>
            <w:pPr>
              <w:widowControl/>
              <w:spacing w:line="260" w:lineRule="exact"/>
              <w:jc w:val="center"/>
              <w:textAlignment w:val="center"/>
              <w:rPr>
                <w:rFonts w:hint="eastAsia" w:eastAsia="宋体"/>
                <w:color w:val="000000"/>
                <w:kern w:val="0"/>
                <w:sz w:val="20"/>
                <w:szCs w:val="20"/>
                <w:lang w:eastAsia="zh-CN"/>
              </w:rPr>
            </w:pPr>
            <w:r>
              <w:rPr>
                <w:color w:val="000000"/>
                <w:kern w:val="0"/>
                <w:sz w:val="20"/>
                <w:szCs w:val="20"/>
              </w:rPr>
              <w:t>执行</w:t>
            </w:r>
          </w:p>
          <w:p>
            <w:pPr>
              <w:widowControl/>
              <w:spacing w:line="260" w:lineRule="exact"/>
              <w:jc w:val="center"/>
              <w:textAlignment w:val="center"/>
              <w:rPr>
                <w:color w:val="000000"/>
                <w:sz w:val="20"/>
                <w:szCs w:val="20"/>
              </w:rPr>
            </w:pP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预算调整率</w:t>
            </w:r>
            <w:r>
              <w:rPr>
                <w:rStyle w:val="8"/>
                <w:sz w:val="20"/>
                <w:szCs w:val="20"/>
              </w:rPr>
              <w:t>=</w:t>
            </w:r>
            <w:r>
              <w:rPr>
                <w:rStyle w:val="7"/>
                <w:rFonts w:hint="default" w:ascii="Times New Roman" w:hAnsi="Times New Roman" w:cs="Times New Roman"/>
                <w:sz w:val="20"/>
                <w:szCs w:val="20"/>
              </w:rPr>
              <w:t>（预算调整数</w:t>
            </w:r>
            <w:r>
              <w:rPr>
                <w:rStyle w:val="8"/>
                <w:sz w:val="20"/>
                <w:szCs w:val="20"/>
              </w:rPr>
              <w:t>/</w:t>
            </w:r>
            <w:r>
              <w:rPr>
                <w:rStyle w:val="7"/>
                <w:rFonts w:hint="default" w:ascii="Times New Roman" w:hAnsi="Times New Roman" w:cs="Times New Roman"/>
                <w:sz w:val="20"/>
                <w:szCs w:val="20"/>
              </w:rPr>
              <w:t>预算数）</w:t>
            </w:r>
            <w:r>
              <w:rPr>
                <w:rStyle w:val="8"/>
                <w:sz w:val="20"/>
                <w:szCs w:val="20"/>
              </w:rPr>
              <w:t>×100%</w:t>
            </w:r>
            <w:r>
              <w:rPr>
                <w:rStyle w:val="7"/>
                <w:rFonts w:hint="default" w:ascii="Times New Roman" w:hAnsi="Times New Roman" w:cs="Times New Roman"/>
                <w:sz w:val="20"/>
                <w:szCs w:val="20"/>
              </w:rPr>
              <w:t>。</w:t>
            </w:r>
          </w:p>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7"/>
                <w:rFonts w:hint="default" w:ascii="Times New Roman" w:hAnsi="Times New Roman" w:cs="Times New Roman"/>
                <w:sz w:val="20"/>
                <w:szCs w:val="20"/>
              </w:rPr>
              <w:t>预算调整率</w:t>
            </w:r>
            <w:r>
              <w:rPr>
                <w:rStyle w:val="8"/>
                <w:sz w:val="20"/>
                <w:szCs w:val="20"/>
              </w:rPr>
              <w:t>&lt;5%</w:t>
            </w:r>
            <w:r>
              <w:rPr>
                <w:rStyle w:val="7"/>
                <w:rFonts w:hint="default" w:ascii="Times New Roman" w:hAnsi="Times New Roman" w:cs="Times New Roman"/>
                <w:sz w:val="20"/>
                <w:szCs w:val="20"/>
              </w:rPr>
              <w:t>，计</w:t>
            </w:r>
            <w:r>
              <w:rPr>
                <w:rStyle w:val="8"/>
                <w:sz w:val="20"/>
                <w:szCs w:val="20"/>
              </w:rPr>
              <w:t>3</w:t>
            </w:r>
            <w:r>
              <w:rPr>
                <w:rStyle w:val="7"/>
                <w:rFonts w:hint="default" w:ascii="Times New Roman" w:hAnsi="Times New Roman" w:cs="Times New Roman"/>
                <w:sz w:val="20"/>
                <w:szCs w:val="20"/>
              </w:rPr>
              <w:t>分；</w:t>
            </w:r>
            <w:r>
              <w:rPr>
                <w:rStyle w:val="8"/>
                <w:sz w:val="20"/>
                <w:szCs w:val="20"/>
              </w:rPr>
              <w:t>5-10%</w:t>
            </w:r>
            <w:r>
              <w:rPr>
                <w:rStyle w:val="7"/>
                <w:rFonts w:hint="default" w:ascii="Times New Roman" w:hAnsi="Times New Roman" w:cs="Times New Roman"/>
                <w:sz w:val="20"/>
                <w:szCs w:val="20"/>
              </w:rPr>
              <w:t>（含），计</w:t>
            </w:r>
            <w:r>
              <w:rPr>
                <w:rStyle w:val="8"/>
                <w:sz w:val="20"/>
                <w:szCs w:val="20"/>
              </w:rPr>
              <w:t>1.5</w:t>
            </w:r>
            <w:r>
              <w:rPr>
                <w:rStyle w:val="7"/>
                <w:rFonts w:hint="default" w:ascii="Times New Roman" w:hAnsi="Times New Roman" w:cs="Times New Roman"/>
                <w:sz w:val="20"/>
                <w:szCs w:val="20"/>
              </w:rPr>
              <w:t>分；大于</w:t>
            </w:r>
            <w:r>
              <w:rPr>
                <w:rStyle w:val="8"/>
                <w:sz w:val="20"/>
                <w:szCs w:val="20"/>
              </w:rPr>
              <w:t>10%</w:t>
            </w:r>
            <w:r>
              <w:rPr>
                <w:rStyle w:val="7"/>
                <w:rFonts w:hint="default" w:ascii="Times New Roman" w:hAnsi="Times New Roman" w:cs="Times New Roman"/>
                <w:sz w:val="20"/>
                <w:szCs w:val="20"/>
              </w:rPr>
              <w:t>不得分。</w:t>
            </w:r>
          </w:p>
        </w:tc>
        <w:tc>
          <w:tcPr>
            <w:tcW w:w="477"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根据市政府文件规定，预算单位年度安排的市级预算资金不能结转。</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color w:val="000000"/>
                <w:kern w:val="0"/>
                <w:sz w:val="20"/>
                <w:szCs w:val="20"/>
              </w:rPr>
              <w:t>市本级资金无结转，计2分；有结转，不计分；</w:t>
            </w:r>
          </w:p>
        </w:tc>
        <w:tc>
          <w:tcPr>
            <w:tcW w:w="477" w:type="pct"/>
            <w:tcMar>
              <w:top w:w="15" w:type="dxa"/>
              <w:left w:w="15" w:type="dxa"/>
              <w:right w:w="15" w:type="dxa"/>
            </w:tcMar>
            <w:vAlign w:val="center"/>
          </w:tcPr>
          <w:p>
            <w:pPr>
              <w:widowControl/>
              <w:spacing w:line="260" w:lineRule="exact"/>
              <w:jc w:val="center"/>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8"/>
                <w:sz w:val="20"/>
                <w:szCs w:val="20"/>
              </w:rPr>
              <w:t>“</w:t>
            </w:r>
            <w:r>
              <w:rPr>
                <w:rStyle w:val="7"/>
                <w:rFonts w:hint="default" w:ascii="Times New Roman" w:hAnsi="Times New Roman" w:cs="Times New Roman"/>
                <w:sz w:val="20"/>
                <w:szCs w:val="20"/>
              </w:rPr>
              <w:t>三公</w:t>
            </w:r>
          </w:p>
          <w:p>
            <w:pPr>
              <w:widowControl/>
              <w:spacing w:line="260" w:lineRule="exact"/>
              <w:jc w:val="center"/>
              <w:textAlignment w:val="center"/>
              <w:rPr>
                <w:rStyle w:val="8"/>
                <w:sz w:val="20"/>
                <w:szCs w:val="20"/>
              </w:rPr>
            </w:pPr>
            <w:r>
              <w:rPr>
                <w:rStyle w:val="7"/>
                <w:rFonts w:hint="default" w:ascii="Times New Roman" w:hAnsi="Times New Roman" w:cs="Times New Roman"/>
                <w:sz w:val="20"/>
                <w:szCs w:val="20"/>
              </w:rPr>
              <w:t>经费</w:t>
            </w:r>
            <w:r>
              <w:rPr>
                <w:rStyle w:val="8"/>
                <w:sz w:val="20"/>
                <w:szCs w:val="20"/>
              </w:rPr>
              <w:t>”</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控制率</w:t>
            </w:r>
            <w:r>
              <w:rPr>
                <w:rStyle w:val="8"/>
                <w:sz w:val="20"/>
                <w:szCs w:val="20"/>
              </w:rPr>
              <w:t>=</w:t>
            </w:r>
            <w:r>
              <w:rPr>
                <w:rStyle w:val="7"/>
                <w:rFonts w:hint="default" w:ascii="Times New Roman" w:hAnsi="Times New Roman" w:cs="Times New Roman"/>
                <w:sz w:val="20"/>
                <w:szCs w:val="20"/>
              </w:rPr>
              <w:t>（</w:t>
            </w: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实际支出数</w:t>
            </w: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预算安排数）</w:t>
            </w:r>
            <w:r>
              <w:rPr>
                <w:rStyle w:val="8"/>
                <w:sz w:val="20"/>
                <w:szCs w:val="20"/>
              </w:rPr>
              <w:t>×100%</w:t>
            </w:r>
            <w:r>
              <w:rPr>
                <w:rStyle w:val="7"/>
                <w:rFonts w:hint="default" w:ascii="Times New Roman" w:hAnsi="Times New Roman" w:cs="Times New Roman"/>
                <w:sz w:val="20"/>
                <w:szCs w:val="20"/>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控制率</w:t>
            </w:r>
            <w:r>
              <w:rPr>
                <w:rStyle w:val="8"/>
                <w:sz w:val="20"/>
                <w:szCs w:val="20"/>
              </w:rPr>
              <w:t>100%</w:t>
            </w:r>
            <w:r>
              <w:rPr>
                <w:rStyle w:val="7"/>
                <w:rFonts w:hint="default" w:ascii="Times New Roman" w:hAnsi="Times New Roman" w:cs="Times New Roman"/>
                <w:sz w:val="20"/>
                <w:szCs w:val="20"/>
              </w:rPr>
              <w:t>以下（含）计</w:t>
            </w:r>
            <w:r>
              <w:rPr>
                <w:rStyle w:val="8"/>
                <w:sz w:val="20"/>
                <w:szCs w:val="20"/>
              </w:rPr>
              <w:t>2</w:t>
            </w:r>
            <w:r>
              <w:rPr>
                <w:rStyle w:val="7"/>
                <w:rFonts w:hint="default" w:ascii="Times New Roman" w:hAnsi="Times New Roman" w:cs="Times New Roman"/>
                <w:sz w:val="20"/>
                <w:szCs w:val="20"/>
              </w:rPr>
              <w:t>分，每超出</w:t>
            </w:r>
            <w:r>
              <w:rPr>
                <w:rStyle w:val="8"/>
                <w:sz w:val="20"/>
                <w:szCs w:val="20"/>
              </w:rPr>
              <w:t>1%</w:t>
            </w:r>
            <w:r>
              <w:rPr>
                <w:rStyle w:val="7"/>
                <w:rFonts w:hint="default" w:ascii="Times New Roman" w:hAnsi="Times New Roman" w:cs="Times New Roman"/>
                <w:sz w:val="20"/>
                <w:szCs w:val="20"/>
              </w:rPr>
              <w:t>扣</w:t>
            </w:r>
            <w:r>
              <w:rPr>
                <w:rStyle w:val="8"/>
                <w:sz w:val="20"/>
                <w:szCs w:val="20"/>
              </w:rPr>
              <w:t>0.15</w:t>
            </w:r>
            <w:r>
              <w:rPr>
                <w:rStyle w:val="7"/>
                <w:rFonts w:hint="default" w:ascii="Times New Roman" w:hAnsi="Times New Roman" w:cs="Times New Roman"/>
                <w:sz w:val="20"/>
                <w:szCs w:val="20"/>
              </w:rPr>
              <w:t>分，扣完为止。</w:t>
            </w:r>
          </w:p>
        </w:tc>
        <w:tc>
          <w:tcPr>
            <w:tcW w:w="477" w:type="pct"/>
            <w:tcMar>
              <w:top w:w="15" w:type="dxa"/>
              <w:left w:w="15" w:type="dxa"/>
              <w:right w:w="15" w:type="dxa"/>
            </w:tcMar>
            <w:vAlign w:val="center"/>
          </w:tcPr>
          <w:p>
            <w:pPr>
              <w:widowControl/>
              <w:spacing w:line="260" w:lineRule="exact"/>
              <w:jc w:val="center"/>
              <w:textAlignment w:val="center"/>
              <w:rPr>
                <w:rStyle w:val="8"/>
                <w:sz w:val="20"/>
                <w:szCs w:val="20"/>
              </w:rPr>
            </w:pPr>
            <w:r>
              <w:rPr>
                <w:rStyle w:val="8"/>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Fonts w:hint="eastAsia" w:eastAsia="宋体"/>
                <w:color w:val="000000"/>
                <w:kern w:val="0"/>
                <w:sz w:val="20"/>
                <w:szCs w:val="20"/>
                <w:lang w:eastAsia="zh-CN"/>
              </w:rPr>
            </w:pPr>
            <w:r>
              <w:rPr>
                <w:color w:val="000000"/>
                <w:kern w:val="0"/>
                <w:sz w:val="20"/>
                <w:szCs w:val="20"/>
              </w:rPr>
              <w:t>政府采购</w:t>
            </w:r>
          </w:p>
          <w:p>
            <w:pPr>
              <w:widowControl/>
              <w:spacing w:line="260" w:lineRule="exact"/>
              <w:jc w:val="center"/>
              <w:textAlignment w:val="center"/>
              <w:rPr>
                <w:rFonts w:hint="eastAsia" w:eastAsia="宋体"/>
                <w:color w:val="000000"/>
                <w:kern w:val="0"/>
                <w:sz w:val="20"/>
                <w:szCs w:val="20"/>
                <w:lang w:eastAsia="zh-CN"/>
              </w:rPr>
            </w:pPr>
            <w:r>
              <w:rPr>
                <w:color w:val="000000"/>
                <w:kern w:val="0"/>
                <w:sz w:val="20"/>
                <w:szCs w:val="20"/>
              </w:rPr>
              <w:t>执行率和</w:t>
            </w:r>
          </w:p>
          <w:p>
            <w:pPr>
              <w:widowControl/>
              <w:spacing w:line="260" w:lineRule="exact"/>
              <w:jc w:val="center"/>
              <w:textAlignment w:val="center"/>
              <w:rPr>
                <w:color w:val="000000"/>
                <w:sz w:val="20"/>
                <w:szCs w:val="20"/>
              </w:rPr>
            </w:pP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政府采购执行率</w:t>
            </w:r>
            <w:r>
              <w:rPr>
                <w:rStyle w:val="8"/>
                <w:sz w:val="20"/>
                <w:szCs w:val="20"/>
              </w:rPr>
              <w:t>=</w:t>
            </w:r>
            <w:r>
              <w:rPr>
                <w:rStyle w:val="7"/>
                <w:rFonts w:hint="default" w:ascii="Times New Roman" w:hAnsi="Times New Roman" w:cs="Times New Roman"/>
                <w:sz w:val="20"/>
                <w:szCs w:val="20"/>
              </w:rPr>
              <w:t>（实际政府采购金额</w:t>
            </w:r>
            <w:r>
              <w:rPr>
                <w:rStyle w:val="8"/>
                <w:sz w:val="20"/>
                <w:szCs w:val="20"/>
              </w:rPr>
              <w:t>/</w:t>
            </w:r>
            <w:r>
              <w:rPr>
                <w:rStyle w:val="7"/>
                <w:rFonts w:hint="default" w:ascii="Times New Roman" w:hAnsi="Times New Roman" w:cs="Times New Roman"/>
                <w:sz w:val="20"/>
                <w:szCs w:val="20"/>
              </w:rPr>
              <w:t>政府采购预算数）</w:t>
            </w:r>
            <w:r>
              <w:rPr>
                <w:rStyle w:val="8"/>
                <w:sz w:val="20"/>
                <w:szCs w:val="20"/>
              </w:rPr>
              <w:t>×100%</w:t>
            </w:r>
            <w:r>
              <w:rPr>
                <w:rStyle w:val="7"/>
                <w:rFonts w:hint="default" w:ascii="Times New Roman" w:hAnsi="Times New Roman" w:cs="Times New Roman"/>
                <w:sz w:val="20"/>
                <w:szCs w:val="20"/>
              </w:rPr>
              <w:t>；</w:t>
            </w:r>
          </w:p>
          <w:p>
            <w:pPr>
              <w:widowControl/>
              <w:spacing w:line="260" w:lineRule="exact"/>
              <w:jc w:val="left"/>
              <w:textAlignment w:val="center"/>
              <w:rPr>
                <w:rStyle w:val="7"/>
                <w:rFonts w:hint="eastAsia" w:ascii="Times New Roman" w:hAnsi="Times New Roman" w:eastAsia="宋体" w:cs="Times New Roman"/>
                <w:spacing w:val="-6"/>
                <w:sz w:val="20"/>
                <w:szCs w:val="20"/>
                <w:lang w:eastAsia="zh-CN"/>
              </w:rPr>
            </w:pPr>
            <w:r>
              <w:rPr>
                <w:rStyle w:val="7"/>
                <w:rFonts w:hint="default" w:ascii="Times New Roman" w:hAnsi="Times New Roman" w:cs="Times New Roman"/>
                <w:spacing w:val="-6"/>
                <w:sz w:val="20"/>
                <w:szCs w:val="20"/>
              </w:rPr>
              <w:t>政府采购预算：采购机关根据事业发展计划和行政任务编制的、并经过规定程序批准的年度政府采购计划。</w:t>
            </w:r>
          </w:p>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预算单位严格执行</w:t>
            </w:r>
            <w:bookmarkStart w:id="0" w:name="_GoBack"/>
            <w:bookmarkEnd w:id="0"/>
            <w:r>
              <w:rPr>
                <w:rStyle w:val="7"/>
                <w:rFonts w:hint="eastAsia" w:cs="Times New Roman"/>
                <w:sz w:val="20"/>
                <w:szCs w:val="20"/>
                <w:lang w:eastAsia="zh-CN"/>
              </w:rPr>
              <w:t>《中华人民共和国政府采购法》</w:t>
            </w:r>
            <w:r>
              <w:rPr>
                <w:rStyle w:val="7"/>
                <w:rFonts w:hint="default" w:ascii="Times New Roman" w:hAnsi="Times New Roman" w:cs="Times New Roman"/>
                <w:sz w:val="20"/>
                <w:szCs w:val="20"/>
              </w:rPr>
              <w:t>，无规避政府采购或化整为零进行政府采购的行为。所有项目必须依法采购，履行验收手续。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政府采购执行率</w:t>
            </w:r>
            <w:r>
              <w:rPr>
                <w:rStyle w:val="8"/>
                <w:sz w:val="20"/>
                <w:szCs w:val="20"/>
              </w:rPr>
              <w:t>100%</w:t>
            </w:r>
            <w:r>
              <w:rPr>
                <w:rStyle w:val="7"/>
                <w:rFonts w:hint="default" w:ascii="Times New Roman" w:hAnsi="Times New Roman" w:cs="Times New Roman"/>
                <w:sz w:val="20"/>
                <w:szCs w:val="20"/>
              </w:rPr>
              <w:t>计</w:t>
            </w:r>
            <w:r>
              <w:rPr>
                <w:rStyle w:val="8"/>
                <w:sz w:val="20"/>
                <w:szCs w:val="20"/>
              </w:rPr>
              <w:t>1</w:t>
            </w:r>
            <w:r>
              <w:rPr>
                <w:rStyle w:val="7"/>
                <w:rFonts w:hint="default" w:ascii="Times New Roman" w:hAnsi="Times New Roman" w:cs="Times New Roman"/>
                <w:sz w:val="20"/>
                <w:szCs w:val="20"/>
              </w:rPr>
              <w:t>分，每超过（降低）</w:t>
            </w:r>
            <w:r>
              <w:rPr>
                <w:rStyle w:val="8"/>
                <w:sz w:val="20"/>
                <w:szCs w:val="20"/>
              </w:rPr>
              <w:t>1%</w:t>
            </w:r>
            <w:r>
              <w:rPr>
                <w:rStyle w:val="7"/>
                <w:rFonts w:hint="default" w:ascii="Times New Roman" w:hAnsi="Times New Roman" w:cs="Times New Roman"/>
                <w:sz w:val="20"/>
                <w:szCs w:val="20"/>
              </w:rPr>
              <w:t>扣</w:t>
            </w:r>
            <w:r>
              <w:rPr>
                <w:rStyle w:val="8"/>
                <w:sz w:val="20"/>
                <w:szCs w:val="20"/>
              </w:rPr>
              <w:t>0.1</w:t>
            </w:r>
            <w:r>
              <w:rPr>
                <w:rStyle w:val="7"/>
                <w:rFonts w:hint="default" w:ascii="Times New Roman" w:hAnsi="Times New Roman" w:cs="Times New Roman"/>
                <w:sz w:val="20"/>
                <w:szCs w:val="20"/>
              </w:rPr>
              <w:t>分，扣完为止。</w:t>
            </w:r>
          </w:p>
          <w:p>
            <w:pPr>
              <w:widowControl/>
              <w:spacing w:line="260" w:lineRule="exact"/>
              <w:textAlignment w:val="center"/>
              <w:rPr>
                <w:color w:val="000000"/>
                <w:sz w:val="20"/>
                <w:szCs w:val="20"/>
              </w:rPr>
            </w:pPr>
            <w:r>
              <w:rPr>
                <w:rStyle w:val="7"/>
                <w:rFonts w:hint="default" w:ascii="Times New Roman" w:hAnsi="Times New Roman" w:cs="Times New Roman"/>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预算</w:t>
            </w:r>
          </w:p>
          <w:p>
            <w:pPr>
              <w:widowControl/>
              <w:spacing w:line="26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管理</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w:t>
            </w:r>
            <w:r>
              <w:rPr>
                <w:rStyle w:val="8"/>
                <w:sz w:val="20"/>
                <w:szCs w:val="20"/>
              </w:rPr>
              <w:t>20</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6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管理制度</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①部门（单位）内控制度、内部财务管理制度和会计核算制度是否健全；</w:t>
            </w:r>
          </w:p>
          <w:p>
            <w:pPr>
              <w:widowControl/>
              <w:spacing w:line="26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②相关管理制度是否合法、合规、完整；</w:t>
            </w:r>
          </w:p>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①部门（单位）内控制度、内部财务管理制度和会计核算制度健全，计</w:t>
            </w:r>
            <w:r>
              <w:rPr>
                <w:rStyle w:val="8"/>
                <w:sz w:val="20"/>
                <w:szCs w:val="20"/>
              </w:rPr>
              <w:t>1</w:t>
            </w:r>
            <w:r>
              <w:rPr>
                <w:rStyle w:val="7"/>
                <w:rFonts w:hint="default" w:ascii="Times New Roman" w:hAnsi="Times New Roman" w:cs="Times New Roman"/>
                <w:sz w:val="20"/>
                <w:szCs w:val="20"/>
              </w:rPr>
              <w:t>分，否则酌情扣分；</w:t>
            </w:r>
          </w:p>
          <w:p>
            <w:pPr>
              <w:widowControl/>
              <w:spacing w:line="26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②管理制度合法、合规、完整，计</w:t>
            </w:r>
            <w:r>
              <w:rPr>
                <w:rStyle w:val="8"/>
                <w:sz w:val="20"/>
                <w:szCs w:val="20"/>
              </w:rPr>
              <w:t>1</w:t>
            </w:r>
            <w:r>
              <w:rPr>
                <w:rStyle w:val="7"/>
                <w:rFonts w:hint="default" w:ascii="Times New Roman" w:hAnsi="Times New Roman" w:cs="Times New Roman"/>
                <w:sz w:val="20"/>
                <w:szCs w:val="20"/>
              </w:rPr>
              <w:t>分，否则酌情扣分；</w:t>
            </w:r>
          </w:p>
          <w:p>
            <w:pPr>
              <w:widowControl/>
              <w:spacing w:line="260" w:lineRule="exact"/>
              <w:textAlignment w:val="center"/>
              <w:rPr>
                <w:color w:val="000000"/>
                <w:sz w:val="20"/>
                <w:szCs w:val="20"/>
              </w:rPr>
            </w:pPr>
            <w:r>
              <w:rPr>
                <w:rStyle w:val="7"/>
                <w:rFonts w:hint="default" w:ascii="Times New Roman" w:hAnsi="Times New Roman" w:cs="Times New Roman"/>
                <w:sz w:val="20"/>
                <w:szCs w:val="20"/>
              </w:rPr>
              <w:t>③管理制度得到有效执行，计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资金使用</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①是否符合国家财经法规和财务管理制度以及有关专项资金管理办法的规定；</w:t>
            </w:r>
          </w:p>
          <w:p>
            <w:pPr>
              <w:widowControl/>
              <w:spacing w:line="26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②资金的支付是否有完整的审批程序和手续；</w:t>
            </w:r>
          </w:p>
          <w:p>
            <w:pPr>
              <w:widowControl/>
              <w:spacing w:line="26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③重大项目开支和大额资金使用是否经单位党组集体研究决策；</w:t>
            </w:r>
          </w:p>
          <w:p>
            <w:pPr>
              <w:widowControl/>
              <w:spacing w:line="26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④是否符合项目预算批复或合同规定的用途；</w:t>
            </w:r>
          </w:p>
          <w:p>
            <w:pPr>
              <w:widowControl/>
              <w:spacing w:line="26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⑤是否存在截留、挤占、挪用、虚列支出等情况；</w:t>
            </w:r>
          </w:p>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①符合国家财经法规和财务管理制度以及有关专项资金管理办法的规定，计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p>
          <w:p>
            <w:pPr>
              <w:widowControl/>
              <w:spacing w:line="26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②资金的支付有完整的审批程序和手续，计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p>
          <w:p>
            <w:pPr>
              <w:widowControl/>
              <w:spacing w:line="26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③重大项目开支和大额资金使用经过单位党组集体研究决策，计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p>
          <w:p>
            <w:pPr>
              <w:widowControl/>
              <w:spacing w:line="26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④符合项目预算批复或合同规定的用途，计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p>
          <w:p>
            <w:pPr>
              <w:widowControl/>
              <w:spacing w:line="26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⑤不存在截留、挤占、挪用、虚列支出等情况，计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例不符合本指标</w:t>
            </w:r>
            <w:r>
              <w:rPr>
                <w:rStyle w:val="8"/>
                <w:sz w:val="20"/>
                <w:szCs w:val="20"/>
              </w:rPr>
              <w:t>6</w:t>
            </w:r>
            <w:r>
              <w:rPr>
                <w:rStyle w:val="7"/>
                <w:rFonts w:hint="default" w:ascii="Times New Roman" w:hAnsi="Times New Roman" w:cs="Times New Roman"/>
                <w:sz w:val="20"/>
                <w:szCs w:val="20"/>
              </w:rPr>
              <w:t>分全扣；</w:t>
            </w:r>
          </w:p>
          <w:p>
            <w:pPr>
              <w:widowControl/>
              <w:spacing w:line="260" w:lineRule="exact"/>
              <w:textAlignment w:val="center"/>
              <w:rPr>
                <w:rStyle w:val="7"/>
                <w:rFonts w:hint="eastAsia" w:ascii="Times New Roman" w:hAnsi="Times New Roman" w:eastAsia="宋体" w:cs="Times New Roman"/>
                <w:spacing w:val="-6"/>
                <w:sz w:val="20"/>
                <w:szCs w:val="20"/>
                <w:lang w:eastAsia="zh-CN"/>
              </w:rPr>
            </w:pPr>
            <w:r>
              <w:rPr>
                <w:rStyle w:val="7"/>
                <w:rFonts w:hint="default" w:ascii="Times New Roman" w:hAnsi="Times New Roman" w:cs="Times New Roman"/>
                <w:sz w:val="20"/>
                <w:szCs w:val="20"/>
              </w:rPr>
              <w:t>⑥</w:t>
            </w:r>
            <w:r>
              <w:rPr>
                <w:rStyle w:val="7"/>
                <w:rFonts w:hint="default" w:ascii="Times New Roman" w:hAnsi="Times New Roman" w:cs="Times New Roman"/>
                <w:spacing w:val="-6"/>
                <w:sz w:val="20"/>
                <w:szCs w:val="20"/>
              </w:rPr>
              <w:t>不存在重复申报项目、虚报冒领资金，计</w:t>
            </w:r>
            <w:r>
              <w:rPr>
                <w:rStyle w:val="8"/>
                <w:spacing w:val="-6"/>
                <w:sz w:val="20"/>
                <w:szCs w:val="20"/>
              </w:rPr>
              <w:t>1</w:t>
            </w:r>
            <w:r>
              <w:rPr>
                <w:rStyle w:val="7"/>
                <w:rFonts w:hint="default" w:ascii="Times New Roman" w:hAnsi="Times New Roman" w:cs="Times New Roman"/>
                <w:spacing w:val="-6"/>
                <w:sz w:val="20"/>
                <w:szCs w:val="20"/>
              </w:rPr>
              <w:t>分，</w:t>
            </w:r>
            <w:r>
              <w:rPr>
                <w:rStyle w:val="8"/>
                <w:spacing w:val="-6"/>
                <w:sz w:val="20"/>
                <w:szCs w:val="20"/>
              </w:rPr>
              <w:t>1</w:t>
            </w:r>
            <w:r>
              <w:rPr>
                <w:rStyle w:val="7"/>
                <w:rFonts w:hint="default" w:ascii="Times New Roman" w:hAnsi="Times New Roman" w:cs="Times New Roman"/>
                <w:spacing w:val="-6"/>
                <w:sz w:val="20"/>
                <w:szCs w:val="20"/>
              </w:rPr>
              <w:t>例不符合本指标6分全扣；</w:t>
            </w:r>
          </w:p>
          <w:p>
            <w:pPr>
              <w:widowControl/>
              <w:spacing w:line="260" w:lineRule="exact"/>
              <w:textAlignment w:val="center"/>
              <w:rPr>
                <w:color w:val="000000"/>
                <w:sz w:val="20"/>
                <w:szCs w:val="20"/>
              </w:rPr>
            </w:pPr>
            <w:r>
              <w:rPr>
                <w:rStyle w:val="7"/>
                <w:rFonts w:hint="default" w:ascii="Times New Roman" w:hAnsi="Times New Roman" w:cs="Times New Roman"/>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过程</w:t>
            </w:r>
          </w:p>
          <w:p>
            <w:pPr>
              <w:spacing w:line="280" w:lineRule="exact"/>
              <w:jc w:val="center"/>
              <w:rPr>
                <w:color w:val="000000"/>
                <w:sz w:val="20"/>
                <w:szCs w:val="20"/>
              </w:rPr>
            </w:pPr>
            <w:r>
              <w:rPr>
                <w:rStyle w:val="7"/>
                <w:rFonts w:hint="default" w:ascii="Times New Roman" w:hAnsi="Times New Roman" w:cs="Times New Roman"/>
                <w:sz w:val="20"/>
                <w:szCs w:val="20"/>
              </w:rPr>
              <w:t>（</w:t>
            </w:r>
            <w:r>
              <w:rPr>
                <w:rStyle w:val="8"/>
                <w:sz w:val="20"/>
                <w:szCs w:val="20"/>
              </w:rPr>
              <w:t>40</w:t>
            </w:r>
            <w:r>
              <w:rPr>
                <w:rStyle w:val="7"/>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预算</w:t>
            </w:r>
          </w:p>
          <w:p>
            <w:pPr>
              <w:widowControl/>
              <w:spacing w:line="26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管理</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w:t>
            </w:r>
            <w:r>
              <w:rPr>
                <w:rStyle w:val="8"/>
                <w:sz w:val="20"/>
                <w:szCs w:val="20"/>
              </w:rPr>
              <w:t>20</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①预算单位按规定及时、准确、完整的公开预决算和绩效管理信息；</w:t>
            </w:r>
          </w:p>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①、②各计</w:t>
            </w:r>
            <w:r>
              <w:rPr>
                <w:rStyle w:val="8"/>
                <w:sz w:val="20"/>
                <w:szCs w:val="20"/>
              </w:rPr>
              <w:t>1</w:t>
            </w:r>
            <w:r>
              <w:rPr>
                <w:rStyle w:val="7"/>
                <w:rFonts w:hint="default" w:ascii="Times New Roman" w:hAnsi="Times New Roman" w:cs="Times New Roman"/>
                <w:sz w:val="20"/>
                <w:szCs w:val="20"/>
              </w:rPr>
              <w:t>分，否则，酌情扣分；</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绩效自评</w:t>
            </w:r>
          </w:p>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根据市财政局2020年考核结果，评审为优，计</w:t>
            </w:r>
            <w:r>
              <w:rPr>
                <w:rStyle w:val="8"/>
                <w:sz w:val="20"/>
                <w:szCs w:val="20"/>
              </w:rPr>
              <w:t>4</w:t>
            </w:r>
            <w:r>
              <w:rPr>
                <w:rStyle w:val="7"/>
                <w:rFonts w:hint="default" w:ascii="Times New Roman" w:hAnsi="Times New Roman" w:cs="Times New Roman"/>
                <w:sz w:val="20"/>
                <w:szCs w:val="20"/>
              </w:rPr>
              <w:t>分；评审为良，计</w:t>
            </w:r>
            <w:r>
              <w:rPr>
                <w:rStyle w:val="8"/>
                <w:sz w:val="20"/>
                <w:szCs w:val="20"/>
              </w:rPr>
              <w:t>3</w:t>
            </w:r>
            <w:r>
              <w:rPr>
                <w:rStyle w:val="7"/>
                <w:rFonts w:hint="default" w:ascii="Times New Roman" w:hAnsi="Times New Roman" w:cs="Times New Roman"/>
                <w:sz w:val="20"/>
                <w:szCs w:val="20"/>
              </w:rPr>
              <w:t>分；评审为中，计</w:t>
            </w:r>
            <w:r>
              <w:rPr>
                <w:rStyle w:val="8"/>
                <w:sz w:val="20"/>
                <w:szCs w:val="20"/>
              </w:rPr>
              <w:t>2</w:t>
            </w:r>
            <w:r>
              <w:rPr>
                <w:rStyle w:val="7"/>
                <w:rFonts w:hint="default" w:ascii="Times New Roman" w:hAnsi="Times New Roman" w:cs="Times New Roman"/>
                <w:sz w:val="20"/>
                <w:szCs w:val="20"/>
              </w:rPr>
              <w:t>分；评审为低，计</w:t>
            </w:r>
            <w:r>
              <w:rPr>
                <w:rStyle w:val="8"/>
                <w:sz w:val="20"/>
                <w:szCs w:val="20"/>
              </w:rPr>
              <w:t>1</w:t>
            </w:r>
            <w:r>
              <w:rPr>
                <w:rStyle w:val="7"/>
                <w:rFonts w:hint="default" w:ascii="Times New Roman" w:hAnsi="Times New Roman" w:cs="Times New Roman"/>
                <w:sz w:val="20"/>
                <w:szCs w:val="20"/>
              </w:rPr>
              <w:t>分；评审为差，计</w:t>
            </w:r>
            <w:r>
              <w:rPr>
                <w:rStyle w:val="8"/>
                <w:sz w:val="20"/>
                <w:szCs w:val="20"/>
              </w:rPr>
              <w:t>0</w:t>
            </w:r>
            <w:r>
              <w:rPr>
                <w:rStyle w:val="7"/>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2019年重点评价问题全部整改，计</w:t>
            </w:r>
            <w:r>
              <w:rPr>
                <w:rStyle w:val="8"/>
                <w:sz w:val="20"/>
                <w:szCs w:val="20"/>
              </w:rPr>
              <w:t>5</w:t>
            </w:r>
            <w:r>
              <w:rPr>
                <w:rStyle w:val="7"/>
                <w:rFonts w:hint="default" w:ascii="Times New Roman" w:hAnsi="Times New Roman" w:cs="Times New Roman"/>
                <w:sz w:val="20"/>
                <w:szCs w:val="20"/>
              </w:rPr>
              <w:t>分；2019年重点评价问题部分整改，计</w:t>
            </w:r>
            <w:r>
              <w:rPr>
                <w:rStyle w:val="8"/>
                <w:sz w:val="20"/>
                <w:szCs w:val="20"/>
              </w:rPr>
              <w:t>3</w:t>
            </w:r>
            <w:r>
              <w:rPr>
                <w:rStyle w:val="7"/>
                <w:rFonts w:hint="default" w:ascii="Times New Roman" w:hAnsi="Times New Roman" w:cs="Times New Roman"/>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资产</w:t>
            </w:r>
          </w:p>
          <w:p>
            <w:pPr>
              <w:widowControl/>
              <w:spacing w:line="28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管理</w:t>
            </w:r>
          </w:p>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w:t>
            </w:r>
            <w:r>
              <w:rPr>
                <w:rStyle w:val="8"/>
                <w:sz w:val="20"/>
                <w:szCs w:val="20"/>
              </w:rPr>
              <w:t>5</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资产</w:t>
            </w:r>
          </w:p>
          <w:p>
            <w:pPr>
              <w:widowControl/>
              <w:spacing w:line="28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管理</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①是否已制定合法、合规、完整的资产管理制度；</w:t>
            </w:r>
          </w:p>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②相关资产管理制度是否得到有效执行；</w:t>
            </w:r>
          </w:p>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③资产配置是否编制年度预算；</w:t>
            </w:r>
          </w:p>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①已制定合法、合规、完整的资产管理制度，计</w:t>
            </w:r>
            <w:r>
              <w:rPr>
                <w:rStyle w:val="8"/>
                <w:sz w:val="20"/>
                <w:szCs w:val="20"/>
              </w:rPr>
              <w:t>0.5</w:t>
            </w:r>
            <w:r>
              <w:rPr>
                <w:rStyle w:val="7"/>
                <w:rFonts w:hint="default" w:ascii="Times New Roman" w:hAnsi="Times New Roman" w:cs="Times New Roman"/>
                <w:sz w:val="20"/>
                <w:szCs w:val="20"/>
              </w:rPr>
              <w:t>分，否则不得分；</w:t>
            </w:r>
          </w:p>
          <w:p>
            <w:pPr>
              <w:widowControl/>
              <w:spacing w:line="28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②相关资产管理制度得到有效执行，计</w:t>
            </w:r>
            <w:r>
              <w:rPr>
                <w:rStyle w:val="8"/>
                <w:sz w:val="20"/>
                <w:szCs w:val="20"/>
              </w:rPr>
              <w:t>0.5</w:t>
            </w:r>
            <w:r>
              <w:rPr>
                <w:rStyle w:val="7"/>
                <w:rFonts w:hint="default" w:ascii="Times New Roman" w:hAnsi="Times New Roman" w:cs="Times New Roman"/>
                <w:sz w:val="20"/>
                <w:szCs w:val="20"/>
              </w:rPr>
              <w:t>分，否则，不得分；</w:t>
            </w:r>
          </w:p>
          <w:p>
            <w:pPr>
              <w:widowControl/>
              <w:spacing w:line="28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③资产管理编制年度预算，计</w:t>
            </w:r>
            <w:r>
              <w:rPr>
                <w:rStyle w:val="8"/>
                <w:sz w:val="20"/>
                <w:szCs w:val="20"/>
              </w:rPr>
              <w:t>0.5</w:t>
            </w:r>
            <w:r>
              <w:rPr>
                <w:rStyle w:val="7"/>
                <w:rFonts w:hint="default" w:ascii="Times New Roman" w:hAnsi="Times New Roman" w:cs="Times New Roman"/>
                <w:sz w:val="20"/>
                <w:szCs w:val="20"/>
              </w:rPr>
              <w:t>分，未编制不得分。</w:t>
            </w:r>
          </w:p>
          <w:p>
            <w:pPr>
              <w:widowControl/>
              <w:spacing w:line="280" w:lineRule="exact"/>
              <w:textAlignment w:val="center"/>
              <w:rPr>
                <w:color w:val="000000"/>
                <w:sz w:val="20"/>
                <w:szCs w:val="20"/>
              </w:rPr>
            </w:pPr>
            <w:r>
              <w:rPr>
                <w:rStyle w:val="7"/>
                <w:rFonts w:hint="default" w:ascii="Times New Roman" w:hAnsi="Times New Roman" w:cs="Times New Roman"/>
                <w:sz w:val="20"/>
                <w:szCs w:val="20"/>
              </w:rPr>
              <w:t>④资产配置预算实际执行情况未超年度预算（按程序审批除外），计</w:t>
            </w:r>
            <w:r>
              <w:rPr>
                <w:rStyle w:val="8"/>
                <w:sz w:val="20"/>
                <w:szCs w:val="20"/>
              </w:rPr>
              <w:t>0.5</w:t>
            </w:r>
            <w:r>
              <w:rPr>
                <w:rStyle w:val="7"/>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资产管理</w:t>
            </w:r>
          </w:p>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①资产保存是否完整并有台账；</w:t>
            </w:r>
          </w:p>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②资产配置是否合理；</w:t>
            </w:r>
          </w:p>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③资产处置是否规范；</w:t>
            </w:r>
          </w:p>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④资产账务管理是否合规，是否</w:t>
            </w:r>
            <w:r>
              <w:rPr>
                <w:rStyle w:val="7"/>
                <w:rFonts w:hint="eastAsia" w:cs="Times New Roman"/>
                <w:sz w:val="20"/>
                <w:szCs w:val="20"/>
                <w:lang w:eastAsia="zh-CN"/>
              </w:rPr>
              <w:t>账实相符</w:t>
            </w:r>
            <w:r>
              <w:rPr>
                <w:rStyle w:val="7"/>
                <w:rFonts w:hint="default" w:ascii="Times New Roman" w:hAnsi="Times New Roman" w:cs="Times New Roman"/>
                <w:sz w:val="20"/>
                <w:szCs w:val="20"/>
              </w:rPr>
              <w:t>；</w:t>
            </w:r>
          </w:p>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⑤资产是否有偿使用或处置收入及时足额上缴；</w:t>
            </w:r>
          </w:p>
          <w:p>
            <w:pPr>
              <w:widowControl/>
              <w:spacing w:line="280" w:lineRule="exact"/>
              <w:jc w:val="lef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⑥相关资产购置是否履行政府采购手续；</w:t>
            </w:r>
          </w:p>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①资产配置合理符合标准、保管完整，账务管理规范，定期盘点并有台账，账实相符的，计</w:t>
            </w:r>
            <w:r>
              <w:rPr>
                <w:rStyle w:val="8"/>
                <w:sz w:val="20"/>
                <w:szCs w:val="20"/>
              </w:rPr>
              <w:t>0.5</w:t>
            </w:r>
            <w:r>
              <w:rPr>
                <w:rStyle w:val="7"/>
                <w:rFonts w:hint="default" w:ascii="Times New Roman" w:hAnsi="Times New Roman" w:cs="Times New Roman"/>
                <w:sz w:val="20"/>
                <w:szCs w:val="20"/>
              </w:rPr>
              <w:t>分，发现一例不符，扣</w:t>
            </w:r>
            <w:r>
              <w:rPr>
                <w:rStyle w:val="8"/>
                <w:sz w:val="20"/>
                <w:szCs w:val="20"/>
              </w:rPr>
              <w:t>0.1</w:t>
            </w:r>
            <w:r>
              <w:rPr>
                <w:rStyle w:val="7"/>
                <w:rFonts w:hint="default" w:ascii="Times New Roman" w:hAnsi="Times New Roman" w:cs="Times New Roman"/>
                <w:sz w:val="20"/>
                <w:szCs w:val="20"/>
              </w:rPr>
              <w:t>分，扣完为止；</w:t>
            </w:r>
          </w:p>
          <w:p>
            <w:pPr>
              <w:widowControl/>
              <w:spacing w:line="28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②资产处置规范，计0.5分，发现一例不符，扣0.1分，扣完为止；</w:t>
            </w:r>
          </w:p>
          <w:p>
            <w:pPr>
              <w:widowControl/>
              <w:spacing w:line="280" w:lineRule="exact"/>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③资产有偿使用或处置收入及时足额上缴，计0.5分，发现未上缴，本项不得分；</w:t>
            </w:r>
          </w:p>
          <w:p>
            <w:pPr>
              <w:widowControl/>
              <w:spacing w:line="280" w:lineRule="exact"/>
              <w:textAlignment w:val="center"/>
              <w:rPr>
                <w:color w:val="000000"/>
                <w:sz w:val="20"/>
                <w:szCs w:val="20"/>
              </w:rPr>
            </w:pPr>
            <w:r>
              <w:rPr>
                <w:rStyle w:val="7"/>
                <w:rFonts w:hint="default" w:ascii="Times New Roman" w:hAnsi="Times New Roman" w:cs="Times New Roman"/>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eastAsia" w:ascii="Times New Roman" w:hAnsi="Times New Roman" w:eastAsia="宋体" w:cs="Times New Roman"/>
                <w:sz w:val="20"/>
                <w:szCs w:val="20"/>
                <w:lang w:eastAsia="zh-CN"/>
              </w:rPr>
            </w:pPr>
            <w:r>
              <w:rPr>
                <w:rStyle w:val="7"/>
                <w:rFonts w:hint="default" w:ascii="Times New Roman" w:hAnsi="Times New Roman" w:cs="Times New Roman"/>
                <w:sz w:val="20"/>
                <w:szCs w:val="20"/>
              </w:rPr>
              <w:t>固定资产</w:t>
            </w:r>
          </w:p>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rFonts w:hint="eastAsia" w:eastAsia="宋体"/>
                <w:color w:val="000000"/>
                <w:kern w:val="0"/>
                <w:sz w:val="20"/>
                <w:szCs w:val="20"/>
                <w:lang w:eastAsia="zh-CN"/>
              </w:rPr>
            </w:pPr>
            <w:r>
              <w:rPr>
                <w:color w:val="000000"/>
                <w:kern w:val="0"/>
                <w:sz w:val="20"/>
                <w:szCs w:val="20"/>
              </w:rPr>
              <w:t>①是否建立固定资产台账，实行编码管理；</w:t>
            </w:r>
          </w:p>
          <w:p>
            <w:pPr>
              <w:widowControl/>
              <w:spacing w:line="280" w:lineRule="exact"/>
              <w:jc w:val="left"/>
              <w:textAlignment w:val="center"/>
              <w:rPr>
                <w:color w:val="000000"/>
                <w:sz w:val="20"/>
                <w:szCs w:val="20"/>
              </w:rPr>
            </w:pP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实际</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完成</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质量</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97</w:t>
            </w:r>
          </w:p>
        </w:tc>
      </w:tr>
    </w:tbl>
    <w:p/>
    <w:p/>
    <w:p>
      <w:pPr>
        <w:widowControl/>
        <w:spacing w:line="600" w:lineRule="exact"/>
        <w:rPr>
          <w:rFonts w:eastAsia="黑体"/>
          <w:kern w:val="0"/>
          <w:sz w:val="32"/>
          <w:szCs w:val="32"/>
        </w:rPr>
      </w:pPr>
    </w:p>
    <w:p/>
    <w:sectPr>
      <w:pgSz w:w="11906" w:h="16838"/>
      <w:pgMar w:top="1701" w:right="1587" w:bottom="1417" w:left="1701"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075951"/>
    <w:rsid w:val="000932CB"/>
    <w:rsid w:val="000A291C"/>
    <w:rsid w:val="000C3A89"/>
    <w:rsid w:val="000D41E3"/>
    <w:rsid w:val="000F6288"/>
    <w:rsid w:val="001007D0"/>
    <w:rsid w:val="001C3B2A"/>
    <w:rsid w:val="001D0ED6"/>
    <w:rsid w:val="00255D91"/>
    <w:rsid w:val="00290032"/>
    <w:rsid w:val="00296BA5"/>
    <w:rsid w:val="003016AC"/>
    <w:rsid w:val="003D67AA"/>
    <w:rsid w:val="00446079"/>
    <w:rsid w:val="00460ACD"/>
    <w:rsid w:val="004770C2"/>
    <w:rsid w:val="00512560"/>
    <w:rsid w:val="00585570"/>
    <w:rsid w:val="005A3589"/>
    <w:rsid w:val="005A6E6D"/>
    <w:rsid w:val="005B0B17"/>
    <w:rsid w:val="005E2760"/>
    <w:rsid w:val="005F5D84"/>
    <w:rsid w:val="00611FB5"/>
    <w:rsid w:val="00625427"/>
    <w:rsid w:val="00777030"/>
    <w:rsid w:val="0079786F"/>
    <w:rsid w:val="007B6EA5"/>
    <w:rsid w:val="007F7792"/>
    <w:rsid w:val="00852AD5"/>
    <w:rsid w:val="00882441"/>
    <w:rsid w:val="008A3312"/>
    <w:rsid w:val="00903F3E"/>
    <w:rsid w:val="009115F9"/>
    <w:rsid w:val="009171F7"/>
    <w:rsid w:val="00943510"/>
    <w:rsid w:val="00987D3E"/>
    <w:rsid w:val="0099792F"/>
    <w:rsid w:val="00A83889"/>
    <w:rsid w:val="00A967F6"/>
    <w:rsid w:val="00AB2955"/>
    <w:rsid w:val="00AE0F45"/>
    <w:rsid w:val="00B35653"/>
    <w:rsid w:val="00BE54E8"/>
    <w:rsid w:val="00C46248"/>
    <w:rsid w:val="00CC6309"/>
    <w:rsid w:val="00D757B3"/>
    <w:rsid w:val="00DB12F9"/>
    <w:rsid w:val="00DC1889"/>
    <w:rsid w:val="00E43EB4"/>
    <w:rsid w:val="00E6764C"/>
    <w:rsid w:val="00EB62D7"/>
    <w:rsid w:val="00EC6509"/>
    <w:rsid w:val="00EE3D0F"/>
    <w:rsid w:val="00F002FF"/>
    <w:rsid w:val="00F516B5"/>
    <w:rsid w:val="00F62361"/>
    <w:rsid w:val="00F95091"/>
    <w:rsid w:val="00FB6D9A"/>
    <w:rsid w:val="00FD7507"/>
    <w:rsid w:val="00FF44A9"/>
    <w:rsid w:val="10805243"/>
    <w:rsid w:val="144439AD"/>
    <w:rsid w:val="2F7D712F"/>
    <w:rsid w:val="4ABA2B6C"/>
    <w:rsid w:val="59905BCC"/>
    <w:rsid w:val="5F77471D"/>
    <w:rsid w:val="6094253D"/>
    <w:rsid w:val="64DD09ED"/>
    <w:rsid w:val="6A7C5A98"/>
    <w:rsid w:val="6D1D02EE"/>
    <w:rsid w:val="79781D3D"/>
    <w:rsid w:val="7BD954E4"/>
    <w:rsid w:val="7C3127DF"/>
    <w:rsid w:val="7F92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font41"/>
    <w:basedOn w:val="6"/>
    <w:qFormat/>
    <w:uiPriority w:val="0"/>
    <w:rPr>
      <w:rFonts w:hint="eastAsia" w:ascii="宋体" w:hAnsi="宋体" w:eastAsia="宋体" w:cs="宋体"/>
      <w:color w:val="000000"/>
      <w:sz w:val="18"/>
      <w:szCs w:val="18"/>
      <w:u w:val="none"/>
    </w:rPr>
  </w:style>
  <w:style w:type="character" w:customStyle="1" w:styleId="8">
    <w:name w:val="font31"/>
    <w:basedOn w:val="6"/>
    <w:qFormat/>
    <w:uiPriority w:val="0"/>
    <w:rPr>
      <w:rFonts w:hint="default" w:ascii="Times New Roman" w:hAnsi="Times New Roman" w:cs="Times New Roman"/>
      <w:color w:val="000000"/>
      <w:sz w:val="18"/>
      <w:szCs w:val="18"/>
      <w:u w:val="none"/>
    </w:rPr>
  </w:style>
  <w:style w:type="character" w:customStyle="1" w:styleId="9">
    <w:name w:val="font21"/>
    <w:basedOn w:val="6"/>
    <w:qFormat/>
    <w:uiPriority w:val="0"/>
    <w:rPr>
      <w:rFonts w:hint="eastAsia" w:ascii="宋体" w:hAnsi="宋体" w:eastAsia="宋体" w:cs="宋体"/>
      <w:color w:val="FF0000"/>
      <w:sz w:val="18"/>
      <w:szCs w:val="18"/>
      <w:u w:val="none"/>
    </w:rPr>
  </w:style>
  <w:style w:type="character" w:customStyle="1" w:styleId="10">
    <w:name w:val="font11"/>
    <w:basedOn w:val="6"/>
    <w:qFormat/>
    <w:uiPriority w:val="0"/>
    <w:rPr>
      <w:rFonts w:hint="default" w:ascii="Times New Roman" w:hAnsi="Times New Roman" w:cs="Times New Roman"/>
      <w:color w:val="FF0000"/>
      <w:sz w:val="18"/>
      <w:szCs w:val="18"/>
      <w:u w:val="none"/>
    </w:rPr>
  </w:style>
  <w:style w:type="paragraph" w:styleId="11">
    <w:name w:val="List Paragraph"/>
    <w:basedOn w:val="1"/>
    <w:qFormat/>
    <w:uiPriority w:val="99"/>
    <w:pPr>
      <w:ind w:firstLine="420" w:firstLineChars="200"/>
    </w:pPr>
    <w:rPr>
      <w:rFonts w:ascii="Calibri" w:hAnsi="Calibri"/>
      <w:szCs w:val="22"/>
    </w:rPr>
  </w:style>
  <w:style w:type="character" w:customStyle="1" w:styleId="12">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D0586-1755-43A0-AB2B-61CB6D2F9B6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3756</Words>
  <Characters>3923</Characters>
  <Lines>30</Lines>
  <Paragraphs>8</Paragraphs>
  <TotalTime>39</TotalTime>
  <ScaleCrop>false</ScaleCrop>
  <LinksUpToDate>false</LinksUpToDate>
  <CharactersWithSpaces>3924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2021-09-24T08:55:00Z</dcterms:created>
  <dc:creator>hom</dc:creator>
  <cp:lastModifiedBy>Administrator</cp:lastModifiedBy>
  <cp:lastPrinted>2021-03-29T03:00:00Z</cp:lastPrinted>
  <dcterms:modified xsi:type="dcterms:W3CDTF">2023-04-20T03:09:48Z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711FCEB032074E7FAA9AA6421B9F5F67_13</vt:lpwstr>
  </property>
</Properties>
</file>