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p>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202</w:t>
      </w:r>
      <w:r>
        <w:rPr>
          <w:rFonts w:hint="eastAsia" w:ascii="方正小标宋_GBK" w:hAnsi="方正小标宋_GBK" w:eastAsia="方正小标宋_GBK" w:cs="方正小标宋_GBK"/>
          <w:b/>
          <w:bCs/>
          <w:sz w:val="44"/>
          <w:szCs w:val="44"/>
          <w:lang w:val="en-US" w:eastAsia="zh-CN"/>
        </w:rPr>
        <w:t>1</w:t>
      </w:r>
      <w:r>
        <w:rPr>
          <w:rFonts w:hint="eastAsia" w:ascii="方正小标宋_GBK" w:hAnsi="方正小标宋_GBK" w:eastAsia="方正小标宋_GBK" w:cs="方正小标宋_GBK"/>
          <w:b/>
          <w:bCs/>
          <w:sz w:val="44"/>
          <w:szCs w:val="44"/>
        </w:rPr>
        <w:t>年度</w:t>
      </w:r>
      <w:r>
        <w:rPr>
          <w:rFonts w:hint="eastAsia" w:ascii="方正小标宋_GBK" w:hAnsi="方正小标宋_GBK" w:eastAsia="方正小标宋_GBK" w:cs="方正小标宋_GBK"/>
          <w:b/>
          <w:bCs/>
          <w:sz w:val="44"/>
          <w:szCs w:val="44"/>
          <w:lang w:val="en-US" w:eastAsia="zh-CN"/>
        </w:rPr>
        <w:t>雨花区委编办</w:t>
      </w:r>
      <w:r>
        <w:rPr>
          <w:rFonts w:hint="eastAsia" w:ascii="方正小标宋_GBK" w:hAnsi="方正小标宋_GBK" w:eastAsia="方正小标宋_GBK" w:cs="方正小标宋_GBK"/>
          <w:b/>
          <w:bCs/>
          <w:sz w:val="44"/>
          <w:szCs w:val="44"/>
        </w:rPr>
        <w:t>整体支出预算绩效</w:t>
      </w:r>
    </w:p>
    <w:p>
      <w:pPr>
        <w:spacing w:line="600" w:lineRule="exact"/>
        <w:jc w:val="cente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自评报告</w:t>
      </w:r>
    </w:p>
    <w:p>
      <w:pPr>
        <w:jc w:val="center"/>
        <w:rPr>
          <w:rFonts w:hint="eastAsia" w:eastAsia="黑体"/>
          <w:sz w:val="32"/>
          <w:szCs w:val="32"/>
          <w:lang w:eastAsia="zh-CN"/>
        </w:rPr>
      </w:pPr>
      <w:r>
        <w:rPr>
          <w:rFonts w:hint="eastAsia" w:ascii="仿宋_GB2312" w:hAnsi="仿宋_GB2312" w:eastAsia="仿宋_GB2312" w:cs="仿宋_GB2312"/>
          <w:b/>
          <w:bCs/>
          <w:sz w:val="44"/>
          <w:szCs w:val="44"/>
          <w:lang w:val="en-US" w:eastAsia="zh-CN"/>
        </w:rPr>
        <w:t xml:space="preserve"> </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hint="default" w:eastAsia="黑体"/>
          <w:sz w:val="32"/>
          <w:szCs w:val="32"/>
          <w:lang w:val="en-US" w:eastAsia="zh-CN"/>
        </w:rPr>
      </w:pPr>
      <w:r>
        <w:rPr>
          <w:rFonts w:eastAsia="黑体"/>
          <w:sz w:val="32"/>
          <w:szCs w:val="32"/>
        </w:rPr>
        <w:t>单位名称：</w:t>
      </w:r>
      <w:r>
        <w:rPr>
          <w:rFonts w:hint="eastAsia" w:eastAsia="黑体"/>
          <w:sz w:val="32"/>
          <w:szCs w:val="32"/>
          <w:lang w:val="en-US" w:eastAsia="zh-CN"/>
        </w:rPr>
        <w:t>中共长沙市雨花区委机构编制委员会办公室</w:t>
      </w:r>
    </w:p>
    <w:p>
      <w:pPr>
        <w:jc w:val="center"/>
        <w:rPr>
          <w:rFonts w:eastAsia="黑体"/>
          <w:sz w:val="36"/>
          <w:szCs w:val="36"/>
        </w:rPr>
      </w:pPr>
    </w:p>
    <w:p>
      <w:pPr>
        <w:jc w:val="center"/>
        <w:rPr>
          <w:rFonts w:eastAsia="黑体"/>
          <w:sz w:val="32"/>
          <w:szCs w:val="32"/>
        </w:rPr>
      </w:pPr>
    </w:p>
    <w:p>
      <w:pPr>
        <w:rPr>
          <w:rFonts w:eastAsia="黑体"/>
          <w:sz w:val="32"/>
          <w:szCs w:val="32"/>
        </w:rPr>
      </w:pPr>
    </w:p>
    <w:p>
      <w:pPr>
        <w:spacing w:line="600" w:lineRule="exact"/>
        <w:jc w:val="center"/>
        <w:rPr>
          <w:rFonts w:ascii="仿宋_GB2312" w:hAnsi="仿宋_GB2312" w:eastAsia="仿宋_GB2312" w:cs="仿宋_GB2312"/>
          <w:b/>
          <w:bCs/>
          <w:sz w:val="44"/>
          <w:szCs w:val="44"/>
        </w:rPr>
      </w:pPr>
    </w:p>
    <w:p>
      <w:pPr>
        <w:spacing w:line="600" w:lineRule="exact"/>
        <w:jc w:val="center"/>
        <w:rPr>
          <w:rFonts w:ascii="仿宋_GB2312" w:hAnsi="仿宋_GB2312" w:eastAsia="仿宋_GB2312" w:cs="仿宋_GB2312"/>
          <w:b/>
          <w:bCs/>
          <w:sz w:val="44"/>
          <w:szCs w:val="44"/>
        </w:rPr>
      </w:pPr>
    </w:p>
    <w:p>
      <w:pPr>
        <w:spacing w:line="600" w:lineRule="exact"/>
        <w:jc w:val="center"/>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202</w:t>
      </w:r>
      <w:r>
        <w:rPr>
          <w:rFonts w:hint="eastAsia" w:ascii="方正小标宋_GBK" w:hAnsi="方正小标宋_GBK" w:eastAsia="方正小标宋_GBK" w:cs="方正小标宋_GBK"/>
          <w:b/>
          <w:bCs/>
          <w:sz w:val="36"/>
          <w:szCs w:val="36"/>
          <w:lang w:val="en-US" w:eastAsia="zh-CN"/>
        </w:rPr>
        <w:t>1</w:t>
      </w:r>
      <w:r>
        <w:rPr>
          <w:rFonts w:hint="eastAsia" w:ascii="方正小标宋_GBK" w:hAnsi="方正小标宋_GBK" w:eastAsia="方正小标宋_GBK" w:cs="方正小标宋_GBK"/>
          <w:b/>
          <w:bCs/>
          <w:sz w:val="36"/>
          <w:szCs w:val="36"/>
        </w:rPr>
        <w:t>年度</w:t>
      </w:r>
      <w:r>
        <w:rPr>
          <w:rFonts w:hint="eastAsia" w:ascii="方正小标宋_GBK" w:hAnsi="方正小标宋_GBK" w:eastAsia="方正小标宋_GBK" w:cs="方正小标宋_GBK"/>
          <w:b/>
          <w:bCs/>
          <w:sz w:val="36"/>
          <w:szCs w:val="36"/>
          <w:lang w:val="en-US" w:eastAsia="zh-CN"/>
        </w:rPr>
        <w:t>雨花区委编办</w:t>
      </w:r>
      <w:r>
        <w:rPr>
          <w:rFonts w:hint="eastAsia" w:ascii="方正小标宋_GBK" w:hAnsi="方正小标宋_GBK" w:eastAsia="方正小标宋_GBK" w:cs="方正小标宋_GBK"/>
          <w:b/>
          <w:bCs/>
          <w:sz w:val="36"/>
          <w:szCs w:val="36"/>
        </w:rPr>
        <w:t>整体支出绩效自评报告</w:t>
      </w:r>
    </w:p>
    <w:p>
      <w:pPr>
        <w:spacing w:line="600" w:lineRule="exact"/>
        <w:jc w:val="center"/>
        <w:rPr>
          <w:rFonts w:ascii="仿宋_GB2312" w:hAnsi="仿宋_GB2312" w:eastAsia="仿宋_GB2312" w:cs="仿宋_GB2312"/>
          <w:b/>
          <w:bCs/>
          <w:sz w:val="44"/>
          <w:szCs w:val="44"/>
        </w:rPr>
      </w:pPr>
    </w:p>
    <w:p>
      <w:pPr>
        <w:pStyle w:val="5"/>
        <w:widowControl/>
        <w:spacing w:line="520" w:lineRule="exact"/>
        <w:ind w:firstLine="643"/>
        <w:rPr>
          <w:rFonts w:hint="eastAsia" w:ascii="黑体" w:hAnsi="黑体" w:eastAsia="黑体" w:cs="黑体"/>
          <w:b w:val="0"/>
          <w:bCs w:val="0"/>
          <w:sz w:val="32"/>
          <w:szCs w:val="32"/>
        </w:rPr>
      </w:pPr>
      <w:r>
        <w:rPr>
          <w:rFonts w:hint="eastAsia" w:ascii="黑体" w:hAnsi="黑体" w:eastAsia="黑体" w:cs="黑体"/>
          <w:b w:val="0"/>
          <w:bCs w:val="0"/>
          <w:sz w:val="32"/>
          <w:szCs w:val="32"/>
        </w:rPr>
        <w:t>一、部门基本情况</w:t>
      </w:r>
    </w:p>
    <w:p>
      <w:pPr>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（一）部门</w:t>
      </w:r>
      <w:r>
        <w:rPr>
          <w:rFonts w:hint="eastAsia" w:ascii="仿宋_GB2312" w:hAnsi="仿宋_GB2312" w:eastAsia="仿宋_GB2312" w:cs="仿宋_GB2312"/>
          <w:sz w:val="32"/>
          <w:szCs w:val="32"/>
          <w:lang w:val="en-US" w:eastAsia="zh-CN"/>
        </w:rPr>
        <w:t>主要职能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贯彻执行党和国家关于机构编制工作的政策和法规，研究制定区机构编制管理的具体办法，统一管理区党政机关、人大、政协、法院、检察院机关、群团机关、辖区内各乡、镇、街道机关的机构编制工作，以及机构编制的执行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2、研究制定行政管理体制与机构改革的方案，审核区直各部门和下一级党政机构改革方案；指导、协调行政管理体制和机构改革以及机构编制的管理工作。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3、协调、明确区委、区政府各部门的职能配置及其调整，协调区委各部门之间、政府各部门之间、区委各部门和政府各部门之间以及区各部门与下级各部门之间的职责分工。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4、审核区委、区政府各部门、区人大、政协、法院、检察院机关、群团机关和各乡、镇、街道机关的内部机构、人员编制和领导职数；负责管理、协调各种议事协调机构和临时机构的设置。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研究制定事业单位体制和机构改革方案；负责事业单位机构编制管理工作；审核区委、区政府直属和各部门所属事业单位的职能配置、机构设置；研究制定事业单位类别划分、等级规格、编制配备等标准；指导协调各事业单位管理体制改革和机构编制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贯彻执行国家有关事业单位登记管理的法律、法规、规章。负责本级登记管辖范围内事业单位的登记、年审和监督管理工作；负责事业单位登记管理的行政复议、行政诉讼应诉工作，检查监督和指导协调全区事业单位登记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7、在区机构编制委员会的领导下，负责全区行政、事业单位人员调配中的编制适配工作，严格按照“编制七联单”的形式管理人员调配工作，控制行政、事业单位人员增长。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8、负责全区各单位的公章刻制及管理。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9、负责机构改革和机构编制管理有关信息的收集整理和情况综合，承担机构编制的统计工作。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10、承办区委、区政府和上级机构编制部门交办的其他任务。</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二）机构设置及人员情况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从预算单位构成看，雨花区委编办部门预算包括：雨花区委编办本级预算，以及所属二级机构预算。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纳入雨花区委编办20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 xml:space="preserve">年部门预算编制范围的二级预算单位包括： </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1、雨花区委编办机关本级。</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2、全额拨款副科级事业单位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个：长沙市雨花区机构编制实名制信息中心。</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3、人员编制情况：区委编办行政编制7名，实有人员7人；区实名制信息中心全额拨款事业编制4名，实有人员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人；退休人员4人；雇员1人。</w:t>
      </w:r>
    </w:p>
    <w:p>
      <w:pPr>
        <w:adjustRightInd w:val="0"/>
        <w:snapToGrid w:val="0"/>
        <w:spacing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sz w:val="32"/>
          <w:szCs w:val="32"/>
        </w:rPr>
        <w:t>（三）20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年预算</w:t>
      </w:r>
      <w:r>
        <w:rPr>
          <w:rFonts w:hint="eastAsia" w:ascii="仿宋_GB2312" w:hAnsi="仿宋_GB2312" w:eastAsia="仿宋_GB2312" w:cs="仿宋_GB2312"/>
          <w:color w:val="auto"/>
          <w:sz w:val="32"/>
          <w:szCs w:val="32"/>
        </w:rPr>
        <w:t>批复</w:t>
      </w:r>
      <w:r>
        <w:rPr>
          <w:rFonts w:hint="eastAsia" w:ascii="仿宋_GB2312" w:hAnsi="仿宋_GB2312" w:eastAsia="仿宋_GB2312" w:cs="仿宋_GB2312"/>
          <w:color w:val="auto"/>
          <w:sz w:val="32"/>
          <w:szCs w:val="32"/>
          <w:lang w:val="en-US" w:eastAsia="zh-CN"/>
        </w:rPr>
        <w:t>387.68</w:t>
      </w:r>
      <w:r>
        <w:rPr>
          <w:rFonts w:hint="eastAsia" w:ascii="仿宋_GB2312" w:hAnsi="仿宋_GB2312" w:eastAsia="仿宋_GB2312" w:cs="仿宋_GB2312"/>
          <w:color w:val="auto"/>
          <w:sz w:val="32"/>
          <w:szCs w:val="32"/>
        </w:rPr>
        <w:t>万元，全年实际到位指标</w:t>
      </w:r>
      <w:r>
        <w:rPr>
          <w:rFonts w:hint="eastAsia" w:ascii="仿宋_GB2312" w:hAnsi="仿宋_GB2312" w:eastAsia="仿宋_GB2312" w:cs="仿宋_GB2312"/>
          <w:color w:val="auto"/>
          <w:sz w:val="32"/>
          <w:szCs w:val="32"/>
          <w:lang w:val="en-US" w:eastAsia="zh-CN"/>
        </w:rPr>
        <w:t>387.37</w:t>
      </w:r>
      <w:r>
        <w:rPr>
          <w:rFonts w:hint="eastAsia" w:ascii="仿宋_GB2312" w:hAnsi="仿宋_GB2312" w:eastAsia="仿宋_GB2312" w:cs="仿宋_GB2312"/>
          <w:color w:val="auto"/>
          <w:sz w:val="32"/>
          <w:szCs w:val="32"/>
        </w:rPr>
        <w:t>万元；实际支出</w:t>
      </w:r>
      <w:r>
        <w:rPr>
          <w:rFonts w:hint="eastAsia" w:ascii="仿宋_GB2312" w:hAnsi="仿宋_GB2312" w:eastAsia="仿宋_GB2312" w:cs="仿宋_GB2312"/>
          <w:color w:val="auto"/>
          <w:sz w:val="32"/>
          <w:szCs w:val="32"/>
          <w:lang w:val="en-US" w:eastAsia="zh-CN"/>
        </w:rPr>
        <w:t>405.21</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369.33</w:t>
      </w:r>
      <w:r>
        <w:rPr>
          <w:rFonts w:hint="eastAsia" w:ascii="仿宋_GB2312" w:hAnsi="仿宋_GB2312" w:eastAsia="仿宋_GB2312" w:cs="仿宋_GB2312"/>
          <w:color w:val="auto"/>
          <w:sz w:val="32"/>
          <w:szCs w:val="32"/>
        </w:rPr>
        <w:t>万元，项目支出</w:t>
      </w:r>
      <w:r>
        <w:rPr>
          <w:rFonts w:hint="eastAsia" w:ascii="仿宋_GB2312" w:hAnsi="仿宋_GB2312" w:eastAsia="仿宋_GB2312" w:cs="仿宋_GB2312"/>
          <w:color w:val="auto"/>
          <w:sz w:val="32"/>
          <w:szCs w:val="32"/>
          <w:lang w:val="en-US" w:eastAsia="zh-CN"/>
        </w:rPr>
        <w:t>35.88</w:t>
      </w:r>
      <w:r>
        <w:rPr>
          <w:rFonts w:hint="eastAsia" w:ascii="仿宋_GB2312" w:hAnsi="仿宋_GB2312" w:eastAsia="仿宋_GB2312" w:cs="仿宋_GB2312"/>
          <w:color w:val="auto"/>
          <w:sz w:val="32"/>
          <w:szCs w:val="32"/>
        </w:rPr>
        <w:t>万元；上年结余</w:t>
      </w:r>
      <w:r>
        <w:rPr>
          <w:rFonts w:hint="eastAsia" w:ascii="仿宋_GB2312" w:hAnsi="仿宋_GB2312" w:eastAsia="仿宋_GB2312" w:cs="仿宋_GB2312"/>
          <w:color w:val="auto"/>
          <w:sz w:val="32"/>
          <w:szCs w:val="32"/>
          <w:lang w:val="en-US" w:eastAsia="zh-CN"/>
        </w:rPr>
        <w:t>17.85</w:t>
      </w:r>
      <w:r>
        <w:rPr>
          <w:rFonts w:hint="eastAsia" w:ascii="仿宋_GB2312" w:hAnsi="仿宋_GB2312" w:eastAsia="仿宋_GB2312" w:cs="仿宋_GB2312"/>
          <w:color w:val="auto"/>
          <w:sz w:val="32"/>
          <w:szCs w:val="32"/>
        </w:rPr>
        <w:t>万元，本年结余</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w:t>
      </w:r>
    </w:p>
    <w:p>
      <w:pPr>
        <w:pStyle w:val="5"/>
        <w:widowControl/>
        <w:spacing w:line="520" w:lineRule="exact"/>
        <w:ind w:left="640" w:firstLine="0" w:firstLineChars="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二、部门整体预算支出情况</w:t>
      </w:r>
    </w:p>
    <w:p>
      <w:pPr>
        <w:pStyle w:val="5"/>
        <w:widowControl/>
        <w:spacing w:line="520" w:lineRule="exact"/>
        <w:ind w:left="64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（一）基本支出情况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年度基本支出决算数</w:t>
      </w:r>
      <w:r>
        <w:rPr>
          <w:rFonts w:hint="eastAsia" w:ascii="仿宋_GB2312" w:hAnsi="仿宋_GB2312" w:eastAsia="仿宋_GB2312" w:cs="仿宋_GB2312"/>
          <w:color w:val="auto"/>
          <w:sz w:val="32"/>
          <w:szCs w:val="32"/>
          <w:lang w:val="en-US" w:eastAsia="zh-CN"/>
        </w:rPr>
        <w:t>369.33</w:t>
      </w:r>
      <w:r>
        <w:rPr>
          <w:rFonts w:hint="eastAsia" w:ascii="仿宋_GB2312" w:hAnsi="仿宋_GB2312" w:eastAsia="仿宋_GB2312" w:cs="仿宋_GB2312"/>
          <w:color w:val="auto"/>
          <w:sz w:val="32"/>
          <w:szCs w:val="32"/>
        </w:rPr>
        <w:t>万元，占支出总额</w:t>
      </w:r>
      <w:r>
        <w:rPr>
          <w:rFonts w:hint="eastAsia" w:ascii="仿宋_GB2312" w:hAnsi="仿宋_GB2312" w:eastAsia="仿宋_GB2312" w:cs="仿宋_GB2312"/>
          <w:color w:val="auto"/>
          <w:sz w:val="32"/>
          <w:szCs w:val="32"/>
          <w:lang w:val="en-US" w:eastAsia="zh-CN"/>
        </w:rPr>
        <w:t>91.15</w:t>
      </w:r>
      <w:r>
        <w:rPr>
          <w:rFonts w:hint="eastAsia" w:ascii="仿宋_GB2312" w:hAnsi="仿宋_GB2312" w:eastAsia="仿宋_GB2312" w:cs="仿宋_GB2312"/>
          <w:color w:val="auto"/>
          <w:sz w:val="32"/>
          <w:szCs w:val="32"/>
        </w:rPr>
        <w:t>%；主要包含20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年度人员工资福利支出、公用办公经费支出、党建支出、工会经费支出等。</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其中“三公”经费支出情况：公务车运行与维护费支出预算数0万元，决算数0万元；公务接待支出预算数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万元，决算数0万元；因公出国出境预算数0万元，决算数0万元。</w:t>
      </w:r>
    </w:p>
    <w:p>
      <w:pPr>
        <w:pStyle w:val="5"/>
        <w:widowControl/>
        <w:spacing w:line="520" w:lineRule="exact"/>
        <w:ind w:left="640" w:firstLine="0" w:firstLineChars="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（二）项目支出情况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1、项目支出决算数</w:t>
      </w:r>
      <w:r>
        <w:rPr>
          <w:rFonts w:hint="eastAsia" w:ascii="仿宋_GB2312" w:hAnsi="仿宋_GB2312" w:eastAsia="仿宋_GB2312" w:cs="仿宋_GB2312"/>
          <w:color w:val="auto"/>
          <w:sz w:val="32"/>
          <w:szCs w:val="32"/>
          <w:lang w:val="en-US" w:eastAsia="zh-CN"/>
        </w:rPr>
        <w:t>35.88</w:t>
      </w:r>
      <w:r>
        <w:rPr>
          <w:rFonts w:hint="eastAsia" w:ascii="仿宋_GB2312" w:hAnsi="仿宋_GB2312" w:eastAsia="仿宋_GB2312" w:cs="仿宋_GB2312"/>
          <w:color w:val="auto"/>
          <w:sz w:val="32"/>
          <w:szCs w:val="32"/>
        </w:rPr>
        <w:t>万元，占总支出的</w:t>
      </w:r>
      <w:r>
        <w:rPr>
          <w:rFonts w:hint="eastAsia" w:ascii="仿宋_GB2312" w:hAnsi="仿宋_GB2312" w:eastAsia="仿宋_GB2312" w:cs="仿宋_GB2312"/>
          <w:color w:val="auto"/>
          <w:sz w:val="32"/>
          <w:szCs w:val="32"/>
          <w:lang w:val="en-US" w:eastAsia="zh-CN"/>
        </w:rPr>
        <w:t>8.85</w:t>
      </w:r>
      <w:r>
        <w:rPr>
          <w:rFonts w:hint="eastAsia" w:ascii="仿宋_GB2312" w:hAnsi="仿宋_GB2312" w:eastAsia="仿宋_GB2312" w:cs="仿宋_GB2312"/>
          <w:color w:val="auto"/>
          <w:sz w:val="32"/>
          <w:szCs w:val="32"/>
        </w:rPr>
        <w:t>%。主要包括区财政下拨的：机构编制实名制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编外合同制人员管理</w:t>
      </w:r>
      <w:r>
        <w:rPr>
          <w:rFonts w:hint="eastAsia" w:ascii="仿宋_GB2312" w:hAnsi="仿宋_GB2312" w:eastAsia="仿宋_GB2312" w:cs="仿宋_GB2312"/>
          <w:color w:val="auto"/>
          <w:sz w:val="32"/>
          <w:szCs w:val="32"/>
        </w:rPr>
        <w:t>、机制体制管理工作、事业单位登记管理、分类改革工作、</w:t>
      </w:r>
      <w:r>
        <w:rPr>
          <w:rFonts w:hint="eastAsia" w:ascii="仿宋_GB2312" w:hAnsi="仿宋_GB2312" w:eastAsia="仿宋_GB2312" w:cs="仿宋_GB2312"/>
          <w:color w:val="auto"/>
          <w:sz w:val="32"/>
          <w:szCs w:val="32"/>
          <w:lang w:val="en-US" w:eastAsia="zh-CN"/>
        </w:rPr>
        <w:t xml:space="preserve"> 编外合同制人员实名制管理系统升级</w:t>
      </w:r>
      <w:r>
        <w:rPr>
          <w:rFonts w:hint="eastAsia" w:ascii="仿宋_GB2312" w:hAnsi="仿宋_GB2312" w:eastAsia="仿宋_GB2312" w:cs="仿宋_GB2312"/>
          <w:color w:val="auto"/>
          <w:sz w:val="32"/>
          <w:szCs w:val="32"/>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2、项目资金（主要指财政资金）实际使用情况如下：</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机构编制实名制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编外合同制人员管理</w:t>
      </w:r>
      <w:r>
        <w:rPr>
          <w:rFonts w:hint="eastAsia" w:ascii="仿宋_GB2312" w:hAnsi="仿宋_GB2312" w:eastAsia="仿宋_GB2312" w:cs="仿宋_GB2312"/>
          <w:color w:val="auto"/>
          <w:sz w:val="32"/>
          <w:szCs w:val="32"/>
        </w:rPr>
        <w:t>工作经费</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万元，实际使用</w:t>
      </w:r>
      <w:r>
        <w:rPr>
          <w:rFonts w:hint="eastAsia" w:ascii="仿宋_GB2312" w:hAnsi="仿宋_GB2312" w:eastAsia="仿宋_GB2312" w:cs="仿宋_GB2312"/>
          <w:color w:val="auto"/>
          <w:sz w:val="32"/>
          <w:szCs w:val="32"/>
          <w:lang w:val="en-US" w:eastAsia="zh-CN"/>
        </w:rPr>
        <w:t>0.23</w:t>
      </w:r>
      <w:r>
        <w:rPr>
          <w:rFonts w:hint="eastAsia" w:ascii="仿宋_GB2312" w:hAnsi="仿宋_GB2312" w:eastAsia="仿宋_GB2312" w:cs="仿宋_GB2312"/>
          <w:color w:val="auto"/>
          <w:sz w:val="32"/>
          <w:szCs w:val="32"/>
        </w:rPr>
        <w:t>万元，主要用于机构编制实名制管理工作及系统维护等方面；</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机制体制管理工作经费</w:t>
      </w:r>
      <w:r>
        <w:rPr>
          <w:rFonts w:hint="eastAsia" w:ascii="仿宋_GB2312" w:hAnsi="仿宋_GB2312" w:eastAsia="仿宋_GB2312" w:cs="仿宋_GB2312"/>
          <w:color w:val="auto"/>
          <w:sz w:val="32"/>
          <w:szCs w:val="32"/>
          <w:lang w:val="en-US" w:eastAsia="zh-CN"/>
        </w:rPr>
        <w:t>年初预算数16</w:t>
      </w:r>
      <w:r>
        <w:rPr>
          <w:rFonts w:hint="eastAsia" w:ascii="仿宋_GB2312" w:hAnsi="仿宋_GB2312" w:eastAsia="仿宋_GB2312" w:cs="仿宋_GB2312"/>
          <w:color w:val="auto"/>
          <w:sz w:val="32"/>
          <w:szCs w:val="32"/>
        </w:rPr>
        <w:t>万元，实际使用</w:t>
      </w:r>
      <w:r>
        <w:rPr>
          <w:rFonts w:hint="eastAsia" w:ascii="仿宋_GB2312" w:hAnsi="仿宋_GB2312" w:eastAsia="仿宋_GB2312" w:cs="仿宋_GB2312"/>
          <w:color w:val="auto"/>
          <w:sz w:val="32"/>
          <w:szCs w:val="32"/>
          <w:lang w:val="en-US" w:eastAsia="zh-CN"/>
        </w:rPr>
        <w:t>10.33</w:t>
      </w:r>
      <w:r>
        <w:rPr>
          <w:rFonts w:hint="eastAsia" w:ascii="仿宋_GB2312" w:hAnsi="仿宋_GB2312" w:eastAsia="仿宋_GB2312" w:cs="仿宋_GB2312"/>
          <w:color w:val="auto"/>
          <w:sz w:val="32"/>
          <w:szCs w:val="32"/>
        </w:rPr>
        <w:t>万元，主要用于机构编制业务工作的开展</w:t>
      </w:r>
      <w:r>
        <w:rPr>
          <w:rFonts w:hint="eastAsia" w:ascii="仿宋_GB2312" w:hAnsi="仿宋_GB2312" w:eastAsia="仿宋_GB2312" w:cs="仿宋_GB2312"/>
          <w:color w:val="auto"/>
          <w:sz w:val="32"/>
          <w:szCs w:val="32"/>
          <w:lang w:val="en-US" w:eastAsia="zh-CN"/>
        </w:rPr>
        <w:t>及办公设备的采购</w:t>
      </w:r>
      <w:r>
        <w:rPr>
          <w:rFonts w:hint="eastAsia" w:ascii="仿宋_GB2312" w:hAnsi="仿宋_GB2312" w:eastAsia="仿宋_GB2312" w:cs="仿宋_GB2312"/>
          <w:color w:val="auto"/>
          <w:sz w:val="32"/>
          <w:szCs w:val="32"/>
        </w:rPr>
        <w:t>；</w:t>
      </w:r>
      <w:bookmarkStart w:id="0" w:name="_GoBack"/>
      <w:bookmarkEnd w:id="0"/>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事业单位登记管理、分类改革工作经费</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万元，实际使用</w:t>
      </w:r>
      <w:r>
        <w:rPr>
          <w:rFonts w:hint="eastAsia" w:ascii="仿宋_GB2312" w:hAnsi="仿宋_GB2312" w:eastAsia="仿宋_GB2312" w:cs="仿宋_GB2312"/>
          <w:color w:val="auto"/>
          <w:sz w:val="32"/>
          <w:szCs w:val="32"/>
          <w:lang w:val="en-US" w:eastAsia="zh-CN"/>
        </w:rPr>
        <w:t>7.75</w:t>
      </w:r>
      <w:r>
        <w:rPr>
          <w:rFonts w:hint="eastAsia" w:ascii="仿宋_GB2312" w:hAnsi="仿宋_GB2312" w:eastAsia="仿宋_GB2312" w:cs="仿宋_GB2312"/>
          <w:color w:val="auto"/>
          <w:sz w:val="32"/>
          <w:szCs w:val="32"/>
        </w:rPr>
        <w:t>万元，主要用于事业单位域名使用费用等方面；</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编外合同制人员实名制管理系统升级</w:t>
      </w:r>
      <w:r>
        <w:rPr>
          <w:rFonts w:hint="eastAsia" w:ascii="仿宋_GB2312" w:hAnsi="仿宋_GB2312" w:eastAsia="仿宋_GB2312" w:cs="仿宋_GB2312"/>
          <w:color w:val="auto"/>
          <w:sz w:val="32"/>
          <w:szCs w:val="32"/>
        </w:rPr>
        <w:t>项目经费</w:t>
      </w:r>
      <w:r>
        <w:rPr>
          <w:rFonts w:hint="eastAsia" w:ascii="仿宋_GB2312" w:hAnsi="仿宋_GB2312" w:eastAsia="仿宋_GB2312" w:cs="仿宋_GB2312"/>
          <w:color w:val="auto"/>
          <w:sz w:val="32"/>
          <w:szCs w:val="32"/>
          <w:lang w:val="en-US" w:eastAsia="zh-CN"/>
        </w:rPr>
        <w:t>17.85</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实际使用17.57万元</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3、本单位专项资金均专款专用，按照局“三重一大”议事制度报账程序进行资金预算、使用等管理工作。</w:t>
      </w:r>
    </w:p>
    <w:p>
      <w:pPr>
        <w:widowControl/>
        <w:spacing w:line="520" w:lineRule="exact"/>
        <w:ind w:firstLine="645"/>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区委编办在区委、区政府的正确领导以及上级机构编制部门的悉心指导下，以加强党的全面领导为统领，以深化改革为主线，坚持稳中求进工作总基调，全面提升机构编制工作服务水平，为促进全区经济社会发展提供了坚强的体制机制保证。</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（一）提高站位、稳中求进，高质量完成机构改革任务</w:t>
      </w:r>
    </w:p>
    <w:p>
      <w:pPr>
        <w:adjustRightInd w:val="0"/>
        <w:snapToGrid w:val="0"/>
        <w:spacing w:line="58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1．突出党的领导，规范行政机构职能和机构设置。</w:t>
      </w:r>
      <w:r>
        <w:rPr>
          <w:rFonts w:hint="eastAsia" w:ascii="仿宋_GB2312" w:hAnsi="仿宋_GB2312" w:eastAsia="仿宋_GB2312" w:cs="仿宋_GB2312"/>
          <w:b w:val="0"/>
          <w:bCs/>
          <w:kern w:val="0"/>
          <w:sz w:val="32"/>
          <w:szCs w:val="32"/>
        </w:rPr>
        <w:t>一是对标设置党政机构。二是厘清部门职能职责。三是从严审核内设机构设置。</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2．突出去行政化，引导事业单位回归公益属性。一是剥离事业单位行政职能。二是撤并整合部分事业单位。三是加强对民生事业单位资源配置。</w:t>
      </w:r>
    </w:p>
    <w:p>
      <w:pPr>
        <w:adjustRightInd w:val="0"/>
        <w:snapToGrid w:val="0"/>
        <w:spacing w:line="580" w:lineRule="exact"/>
        <w:ind w:firstLine="640" w:firstLineChars="200"/>
        <w:rPr>
          <w:rFonts w:hint="eastAsia" w:ascii="仿宋_GB2312" w:hAnsi="仿宋_GB2312" w:eastAsia="仿宋_GB2312" w:cs="仿宋_GB2312"/>
          <w:b w:val="0"/>
          <w:bCs/>
          <w:spacing w:val="-2"/>
          <w:sz w:val="32"/>
          <w:szCs w:val="32"/>
        </w:rPr>
      </w:pPr>
      <w:r>
        <w:rPr>
          <w:rFonts w:hint="eastAsia" w:ascii="仿宋_GB2312" w:hAnsi="仿宋_GB2312" w:eastAsia="仿宋_GB2312" w:cs="仿宋_GB2312"/>
          <w:b w:val="0"/>
          <w:bCs/>
          <w:sz w:val="32"/>
          <w:szCs w:val="32"/>
        </w:rPr>
        <w:t>3．突出公共服务，合理定位街镇职责。深入各街道（镇）调研，全面了解各街道（镇）在机构设置、职能职责划分等方面存在的问题和困难，为街道（镇）机构</w:t>
      </w:r>
      <w:r>
        <w:rPr>
          <w:rFonts w:hint="eastAsia" w:ascii="仿宋_GB2312" w:hAnsi="仿宋_GB2312" w:eastAsia="仿宋_GB2312" w:cs="仿宋_GB2312"/>
          <w:b w:val="0"/>
          <w:bCs/>
          <w:sz w:val="32"/>
          <w:szCs w:val="32"/>
          <w:lang w:val="en-US" w:eastAsia="zh-CN"/>
        </w:rPr>
        <w:t>配制</w:t>
      </w:r>
      <w:r>
        <w:rPr>
          <w:rFonts w:hint="eastAsia" w:ascii="仿宋_GB2312" w:hAnsi="仿宋_GB2312" w:eastAsia="仿宋_GB2312" w:cs="仿宋_GB2312"/>
          <w:b w:val="0"/>
          <w:bCs/>
          <w:sz w:val="32"/>
          <w:szCs w:val="32"/>
        </w:rPr>
        <w:t>决策部署提供了依据。</w:t>
      </w:r>
    </w:p>
    <w:p>
      <w:pPr>
        <w:adjustRightInd w:val="0"/>
        <w:snapToGrid w:val="0"/>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（二）从严控编、灵活调编，筑牢全区各项事业发展基础</w:t>
      </w:r>
    </w:p>
    <w:p>
      <w:pPr>
        <w:pStyle w:val="2"/>
        <w:shd w:val="clear" w:color="auto" w:fill="FFFFFF"/>
        <w:autoSpaceDE w:val="0"/>
        <w:adjustRightInd w:val="0"/>
        <w:snapToGrid w:val="0"/>
        <w:spacing w:before="0" w:beforeAutospacing="0" w:after="0" w:afterAutospacing="0" w:line="580" w:lineRule="exact"/>
        <w:ind w:firstLine="632" w:firstLineChars="200"/>
        <w:jc w:val="both"/>
        <w:rPr>
          <w:rFonts w:hint="eastAsia" w:ascii="仿宋_GB2312" w:hAnsi="仿宋_GB2312" w:eastAsia="仿宋_GB2312" w:cs="仿宋_GB2312"/>
          <w:b w:val="0"/>
          <w:bCs/>
          <w:spacing w:val="-2"/>
          <w:kern w:val="2"/>
          <w:sz w:val="32"/>
          <w:szCs w:val="32"/>
        </w:rPr>
      </w:pPr>
      <w:r>
        <w:rPr>
          <w:rFonts w:hint="eastAsia" w:ascii="仿宋_GB2312" w:hAnsi="仿宋_GB2312" w:eastAsia="仿宋_GB2312" w:cs="仿宋_GB2312"/>
          <w:b w:val="0"/>
          <w:bCs/>
          <w:spacing w:val="-2"/>
          <w:kern w:val="2"/>
          <w:sz w:val="32"/>
          <w:szCs w:val="32"/>
        </w:rPr>
        <w:t>一是严把各类编制使用审核关口；二是统筹谋划调整使用各类人员编制。</w:t>
      </w:r>
    </w:p>
    <w:p>
      <w:pPr>
        <w:adjustRightInd w:val="0"/>
        <w:snapToGrid w:val="0"/>
        <w:spacing w:line="58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（三）完善制度、</w:t>
      </w:r>
      <w:r>
        <w:rPr>
          <w:rFonts w:hint="eastAsia" w:ascii="仿宋_GB2312" w:hAnsi="仿宋_GB2312" w:eastAsia="仿宋_GB2312" w:cs="仿宋_GB2312"/>
          <w:b w:val="0"/>
          <w:bCs/>
          <w:sz w:val="32"/>
          <w:szCs w:val="32"/>
        </w:rPr>
        <w:t>规范管理</w:t>
      </w:r>
      <w:r>
        <w:rPr>
          <w:rFonts w:hint="eastAsia" w:ascii="仿宋_GB2312" w:hAnsi="仿宋_GB2312" w:eastAsia="仿宋_GB2312" w:cs="仿宋_GB2312"/>
          <w:b w:val="0"/>
          <w:bCs/>
          <w:kern w:val="0"/>
          <w:sz w:val="32"/>
          <w:szCs w:val="32"/>
        </w:rPr>
        <w:t>，有效推进编外人员管理工作</w:t>
      </w:r>
    </w:p>
    <w:p>
      <w:pPr>
        <w:adjustRightInd w:val="0"/>
        <w:snapToGrid w:val="0"/>
        <w:spacing w:line="550" w:lineRule="exact"/>
        <w:ind w:firstLine="632" w:firstLineChars="200"/>
        <w:rPr>
          <w:rFonts w:hint="eastAsia" w:ascii="仿宋_GB2312" w:hAnsi="仿宋_GB2312" w:eastAsia="仿宋_GB2312" w:cs="仿宋_GB2312"/>
          <w:b w:val="0"/>
          <w:bCs/>
          <w:spacing w:val="-2"/>
          <w:sz w:val="32"/>
          <w:szCs w:val="32"/>
        </w:rPr>
      </w:pPr>
      <w:r>
        <w:rPr>
          <w:rFonts w:hint="eastAsia" w:ascii="仿宋_GB2312" w:hAnsi="仿宋_GB2312" w:eastAsia="仿宋_GB2312" w:cs="仿宋_GB2312"/>
          <w:b w:val="0"/>
          <w:bCs/>
          <w:spacing w:val="-2"/>
          <w:sz w:val="32"/>
          <w:szCs w:val="32"/>
        </w:rPr>
        <w:t>一是完善制度，强化编外人员体系建设；二是严格把关，规范编外人员管理事项。</w:t>
      </w:r>
    </w:p>
    <w:p>
      <w:pPr>
        <w:pStyle w:val="5"/>
        <w:widowControl/>
        <w:spacing w:line="520" w:lineRule="exact"/>
        <w:ind w:left="640" w:firstLine="0"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四、存在的问题及原因分析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单位整体支出的资金安排和使用上仍有不可预见性，在科学设置预算绩效指标上还需进一步加强，使之更加贴合编制工作的实际;比如说在预算执行中，年中出现了人员的增加或减少，会发生新的费用，导致年底需要调剂或者追加经费。</w:t>
      </w:r>
    </w:p>
    <w:p>
      <w:pPr>
        <w:widowControl/>
        <w:spacing w:line="52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五、下一步改进措施</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进一步健全和完善财务管理制度及内部控制制度，创新管理手段，用新思路、新方法，改进完善财务管理方法。</w:t>
      </w:r>
    </w:p>
    <w:p>
      <w:pPr>
        <w:spacing w:line="52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六、绩效自评结果拟应用和公开情况</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运用绩效结果总结出资金使用中出现的问题，找出问题原因进行改进，更好更合理地安排后续资金的使用。</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绩效自评结果按相关规定实事求是地进行公开。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NTQ5YjA2ZGU4YzAyZWQyYjYyNmUxNjcxNzhjY2QifQ=="/>
  </w:docVars>
  <w:rsids>
    <w:rsidRoot w:val="218F2FA9"/>
    <w:rsid w:val="0712732C"/>
    <w:rsid w:val="0EF677ED"/>
    <w:rsid w:val="141676EF"/>
    <w:rsid w:val="1C1B495C"/>
    <w:rsid w:val="218F2FA9"/>
    <w:rsid w:val="22507F8F"/>
    <w:rsid w:val="2A656D6C"/>
    <w:rsid w:val="2FD54938"/>
    <w:rsid w:val="49F33D01"/>
    <w:rsid w:val="57936051"/>
    <w:rsid w:val="59A34FC1"/>
    <w:rsid w:val="5AC461BC"/>
    <w:rsid w:val="65381586"/>
    <w:rsid w:val="65DF0283"/>
    <w:rsid w:val="66203DA9"/>
    <w:rsid w:val="66585E9F"/>
    <w:rsid w:val="72D04200"/>
    <w:rsid w:val="74EE7AFF"/>
    <w:rsid w:val="74F0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2357</Words>
  <Characters>2456</Characters>
  <Lines>0</Lines>
  <Paragraphs>0</Paragraphs>
  <TotalTime>34</TotalTime>
  <ScaleCrop>false</ScaleCrop>
  <LinksUpToDate>false</LinksUpToDate>
  <CharactersWithSpaces>2464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2021-03-19T01:47:00Z</dcterms:created>
  <dc:creator>ty</dc:creator>
  <cp:lastModifiedBy>无忧</cp:lastModifiedBy>
  <cp:lastPrinted>2021-03-19T07:21:00Z</cp:lastPrinted>
  <dcterms:modified xsi:type="dcterms:W3CDTF">2022-09-29T02:25:19Z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0E3DF718ED6E45EAB02E81DDF3C8D4D4</vt:lpwstr>
  </property>
</Properties>
</file>