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kern w:val="0"/>
          <w:sz w:val="32"/>
          <w:szCs w:val="32"/>
        </w:rPr>
      </w:pP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2020年度区委组织部整体支出预算绩效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r>
        <w:rPr>
          <w:rFonts w:hint="eastAsia" w:eastAsia="黑体"/>
          <w:sz w:val="36"/>
          <w:szCs w:val="36"/>
        </w:rPr>
        <w:t>中共长沙市雨花区委组织部</w:t>
      </w:r>
    </w:p>
    <w:p>
      <w:pPr>
        <w:jc w:val="center"/>
        <w:rPr>
          <w:rFonts w:eastAsia="黑体"/>
          <w:sz w:val="36"/>
          <w:szCs w:val="36"/>
        </w:rPr>
      </w:pPr>
    </w:p>
    <w:p>
      <w:pPr>
        <w:jc w:val="center"/>
        <w:rPr>
          <w:rFonts w:eastAsia="黑体"/>
          <w:sz w:val="32"/>
          <w:szCs w:val="32"/>
        </w:rPr>
      </w:pPr>
    </w:p>
    <w:p>
      <w:pPr>
        <w:rPr>
          <w:rFonts w:eastAsia="黑体"/>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pStyle w:val="15"/>
        <w:widowControl/>
        <w:spacing w:line="600" w:lineRule="exact"/>
        <w:ind w:firstLine="643"/>
        <w:rPr>
          <w:rFonts w:ascii="仿宋" w:hAnsi="仿宋" w:eastAsia="仿宋" w:cs="仿宋_GB2312"/>
          <w:b/>
          <w:bCs/>
          <w:sz w:val="32"/>
          <w:szCs w:val="32"/>
        </w:rPr>
      </w:pPr>
      <w:r>
        <w:rPr>
          <w:rFonts w:hint="eastAsia" w:ascii="仿宋" w:hAnsi="仿宋" w:eastAsia="仿宋" w:cs="仿宋_GB2312"/>
          <w:b/>
          <w:bCs/>
          <w:sz w:val="32"/>
          <w:szCs w:val="32"/>
        </w:rPr>
        <w:t>一、单位基本情况</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（一）机构设置及人员情况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中共长沙市雨花区委组织部是区委主管组织工作和干部工作的职能部门。机构为正科级级别，公务员管理行政单位，实行全额预算管理形式。</w:t>
      </w:r>
      <w:r>
        <w:rPr>
          <w:rFonts w:ascii="仿宋" w:hAnsi="仿宋" w:eastAsia="仿宋"/>
          <w:sz w:val="32"/>
          <w:szCs w:val="32"/>
        </w:rPr>
        <w:t>5</w:t>
      </w:r>
      <w:r>
        <w:rPr>
          <w:rFonts w:hint="eastAsia" w:ascii="仿宋" w:hAnsi="仿宋" w:eastAsia="仿宋"/>
          <w:sz w:val="32"/>
          <w:szCs w:val="32"/>
        </w:rPr>
        <w:t>个二级机构：（</w:t>
      </w:r>
      <w:r>
        <w:rPr>
          <w:rFonts w:ascii="仿宋" w:hAnsi="仿宋" w:eastAsia="仿宋"/>
          <w:sz w:val="32"/>
          <w:szCs w:val="32"/>
        </w:rPr>
        <w:t>1</w:t>
      </w:r>
      <w:r>
        <w:rPr>
          <w:rFonts w:hint="eastAsia" w:ascii="仿宋" w:hAnsi="仿宋" w:eastAsia="仿宋"/>
          <w:sz w:val="32"/>
          <w:szCs w:val="32"/>
        </w:rPr>
        <w:t>）中共长沙市雨花区委组织部党员教育中心；（</w:t>
      </w:r>
      <w:r>
        <w:rPr>
          <w:rFonts w:ascii="仿宋" w:hAnsi="仿宋" w:eastAsia="仿宋"/>
          <w:sz w:val="32"/>
          <w:szCs w:val="32"/>
        </w:rPr>
        <w:t>2</w:t>
      </w:r>
      <w:r>
        <w:rPr>
          <w:rFonts w:hint="eastAsia" w:ascii="仿宋" w:hAnsi="仿宋" w:eastAsia="仿宋"/>
          <w:sz w:val="32"/>
          <w:szCs w:val="32"/>
        </w:rPr>
        <w:t>）中共长沙市雨花区委非公有制经济组织和社会组织党建服务中心；（</w:t>
      </w:r>
      <w:r>
        <w:rPr>
          <w:rFonts w:ascii="仿宋" w:hAnsi="仿宋" w:eastAsia="仿宋"/>
          <w:sz w:val="32"/>
          <w:szCs w:val="32"/>
        </w:rPr>
        <w:t>3</w:t>
      </w:r>
      <w:r>
        <w:rPr>
          <w:rFonts w:hint="eastAsia" w:ascii="仿宋" w:hAnsi="仿宋" w:eastAsia="仿宋"/>
          <w:sz w:val="32"/>
          <w:szCs w:val="32"/>
        </w:rPr>
        <w:t>）中共长沙市雨花区委组织部人才队伍建设工作中心。（</w:t>
      </w:r>
      <w:r>
        <w:rPr>
          <w:rFonts w:ascii="仿宋" w:hAnsi="仿宋" w:eastAsia="仿宋"/>
          <w:sz w:val="32"/>
          <w:szCs w:val="32"/>
        </w:rPr>
        <w:t>4</w:t>
      </w:r>
      <w:r>
        <w:rPr>
          <w:rFonts w:hint="eastAsia" w:ascii="仿宋" w:hAnsi="仿宋" w:eastAsia="仿宋"/>
          <w:sz w:val="32"/>
          <w:szCs w:val="32"/>
        </w:rPr>
        <w:t>）中共长沙市雨花区委组织部绩效考核办公室；（</w:t>
      </w:r>
      <w:r>
        <w:rPr>
          <w:rFonts w:ascii="仿宋" w:hAnsi="仿宋" w:eastAsia="仿宋"/>
          <w:sz w:val="32"/>
          <w:szCs w:val="32"/>
        </w:rPr>
        <w:t>5</w:t>
      </w:r>
      <w:r>
        <w:rPr>
          <w:rFonts w:hint="eastAsia" w:ascii="仿宋" w:hAnsi="仿宋" w:eastAsia="仿宋"/>
          <w:sz w:val="32"/>
          <w:szCs w:val="32"/>
        </w:rPr>
        <w:t>）长沙市雨花区老干部活动中心；截至2020年12月，实有在职在编人员共40人，雇员10人。</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（二）部门主要职能</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1、制定全区组织工作规划并组织实施。</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2、负责全区各级党组织的设置以及党内生活制度实施情况的检查、督促和情况通报。</w:t>
      </w:r>
    </w:p>
    <w:p>
      <w:pPr>
        <w:widowControl/>
        <w:shd w:val="clear" w:color="auto" w:fill="FFFFFF"/>
        <w:spacing w:line="432" w:lineRule="auto"/>
        <w:ind w:firstLine="480"/>
        <w:jc w:val="left"/>
        <w:rPr>
          <w:rFonts w:hint="eastAsia" w:ascii="仿宋" w:hAnsi="宋体" w:eastAsia="仿宋" w:cs="宋体"/>
          <w:color w:val="000000"/>
          <w:kern w:val="0"/>
          <w:sz w:val="32"/>
          <w:szCs w:val="32"/>
          <w:lang w:eastAsia="zh-CN"/>
        </w:rPr>
      </w:pPr>
      <w:r>
        <w:rPr>
          <w:rFonts w:ascii="仿宋" w:hAnsi="仿宋" w:eastAsia="仿宋" w:cs="宋体"/>
          <w:color w:val="000000"/>
          <w:kern w:val="0"/>
          <w:sz w:val="32"/>
          <w:szCs w:val="32"/>
        </w:rPr>
        <w:t>3、按照干部管理权限，负责全区副科级以上干部的培养、选拔和领导班子的调整配备以及干部人事工作的综合管理。</w:t>
      </w:r>
      <w:r>
        <w:rPr>
          <w:rFonts w:ascii="仿宋" w:hAnsi="宋体" w:eastAsia="仿宋" w:cs="宋体"/>
          <w:color w:val="000000"/>
          <w:kern w:val="0"/>
          <w:sz w:val="32"/>
          <w:szCs w:val="32"/>
        </w:rPr>
        <w:t> </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宋体" w:eastAsia="仿宋" w:cs="宋体"/>
          <w:color w:val="000000"/>
          <w:kern w:val="0"/>
          <w:sz w:val="32"/>
          <w:szCs w:val="32"/>
        </w:rPr>
        <w:t> </w:t>
      </w:r>
      <w:r>
        <w:rPr>
          <w:rFonts w:ascii="仿宋" w:hAnsi="仿宋" w:eastAsia="仿宋" w:cs="宋体"/>
          <w:color w:val="000000"/>
          <w:kern w:val="0"/>
          <w:sz w:val="32"/>
          <w:szCs w:val="32"/>
        </w:rPr>
        <w:t xml:space="preserve"> 4、制定全区干部队伍建设规划，负责干部教育工作，组织培训全区各级领导干部和后备干部。</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5、指导全区各级党组织的党员教育、管理和发展工作，负责党费的收缴和管理。</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6、负责党的基层组织建设和整顿以及领导班子思想作风建设，配合宣传、纪检部门抓好党员、干部的教育和党风建设。</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7、负责知识分子工作的指导、检查、综合、协调，选拔管理拔尖人才</w:t>
      </w:r>
      <w:r>
        <w:rPr>
          <w:rFonts w:hint="eastAsia" w:ascii="仿宋" w:hAnsi="仿宋" w:eastAsia="仿宋" w:cs="宋体"/>
          <w:color w:val="000000"/>
          <w:kern w:val="0"/>
          <w:sz w:val="32"/>
          <w:szCs w:val="32"/>
        </w:rPr>
        <w:t>。</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8、负责干部、党组织、党员统计以及干部档案管理工作。</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9、</w:t>
      </w:r>
      <w:r>
        <w:rPr>
          <w:rFonts w:hint="eastAsia" w:ascii="仿宋" w:hAnsi="仿宋" w:eastAsia="仿宋" w:cs="宋体"/>
          <w:color w:val="000000"/>
          <w:kern w:val="0"/>
          <w:sz w:val="32"/>
          <w:szCs w:val="32"/>
        </w:rPr>
        <w:t>负责全区绩效考核工作。</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10、负责全区公务员队伍建设的规划研究和宏观指导。</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11、贯彻落实党和国家关于老干部工作的各项方针政策，执行地方党委政府维护老干部权益的有关规定，协调有关部门做好老干部的安置服务工作。</w:t>
      </w:r>
    </w:p>
    <w:p>
      <w:pPr>
        <w:widowControl/>
        <w:shd w:val="clear" w:color="auto" w:fill="FFFFFF"/>
        <w:spacing w:line="432" w:lineRule="auto"/>
        <w:ind w:firstLine="48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、完成区委和上级主管部门交办的工作。</w:t>
      </w:r>
    </w:p>
    <w:p>
      <w:pPr>
        <w:spacing w:line="600" w:lineRule="exact"/>
        <w:ind w:firstLine="643" w:firstLineChars="200"/>
        <w:rPr>
          <w:rFonts w:ascii="仿宋" w:hAnsi="仿宋" w:eastAsia="仿宋" w:cs="Arial"/>
          <w:color w:val="333333"/>
          <w:kern w:val="0"/>
          <w:sz w:val="32"/>
          <w:szCs w:val="32"/>
        </w:rPr>
      </w:pPr>
      <w:r>
        <w:rPr>
          <w:rFonts w:hint="eastAsia" w:ascii="仿宋" w:hAnsi="仿宋" w:eastAsia="仿宋"/>
          <w:b/>
          <w:sz w:val="32"/>
          <w:szCs w:val="32"/>
        </w:rPr>
        <w:t>（三）</w:t>
      </w:r>
      <w:r>
        <w:rPr>
          <w:rFonts w:hint="eastAsia" w:ascii="仿宋" w:hAnsi="仿宋" w:eastAsia="仿宋" w:cs="Arial"/>
          <w:color w:val="333333"/>
          <w:kern w:val="0"/>
          <w:sz w:val="32"/>
          <w:szCs w:val="32"/>
        </w:rPr>
        <w:t>2020年预算批复2203.78万元，</w:t>
      </w:r>
      <w:r>
        <w:rPr>
          <w:rFonts w:hint="eastAsia" w:ascii="仿宋" w:hAnsi="仿宋" w:eastAsia="仿宋" w:cs="Arial"/>
          <w:color w:val="333333"/>
          <w:kern w:val="0"/>
          <w:sz w:val="32"/>
          <w:szCs w:val="32"/>
          <w:lang w:eastAsia="zh-CN"/>
        </w:rPr>
        <w:t>本</w:t>
      </w:r>
      <w:r>
        <w:rPr>
          <w:rFonts w:hint="eastAsia" w:ascii="仿宋" w:hAnsi="仿宋" w:eastAsia="仿宋" w:cs="Arial"/>
          <w:color w:val="333333"/>
          <w:kern w:val="0"/>
          <w:sz w:val="32"/>
          <w:szCs w:val="32"/>
        </w:rPr>
        <w:t>年实际到位指标3525.19万元；实际支出4031.87万元，其中基本支出1744.26万元，项目支出2287.61万元；上年结余883.9万元，本年结余377.21万元。</w:t>
      </w:r>
    </w:p>
    <w:p>
      <w:pPr>
        <w:pStyle w:val="15"/>
        <w:widowControl/>
        <w:spacing w:line="600" w:lineRule="exact"/>
        <w:ind w:left="640" w:firstLine="0" w:firstLineChars="0"/>
        <w:rPr>
          <w:rFonts w:ascii="仿宋" w:hAnsi="仿宋" w:eastAsia="仿宋" w:cs="仿宋_GB2312"/>
          <w:b/>
          <w:bCs/>
          <w:sz w:val="32"/>
          <w:szCs w:val="32"/>
        </w:rPr>
      </w:pPr>
      <w:r>
        <w:rPr>
          <w:rFonts w:hint="eastAsia" w:ascii="仿宋" w:hAnsi="仿宋" w:eastAsia="仿宋" w:cs="仿宋_GB2312"/>
          <w:b/>
          <w:bCs/>
          <w:sz w:val="32"/>
          <w:szCs w:val="32"/>
        </w:rPr>
        <w:t>二、部门整体预算支出情况</w:t>
      </w:r>
    </w:p>
    <w:p>
      <w:pPr>
        <w:pStyle w:val="15"/>
        <w:widowControl/>
        <w:spacing w:line="600" w:lineRule="exact"/>
        <w:ind w:left="640" w:firstLine="0" w:firstLineChars="0"/>
        <w:rPr>
          <w:rFonts w:ascii="仿宋" w:hAnsi="仿宋" w:eastAsia="仿宋" w:cs="仿宋_GB2312"/>
          <w:b/>
          <w:bCs/>
          <w:sz w:val="32"/>
          <w:szCs w:val="32"/>
        </w:rPr>
      </w:pPr>
      <w:r>
        <w:rPr>
          <w:rFonts w:hint="eastAsia" w:ascii="仿宋" w:hAnsi="仿宋" w:eastAsia="仿宋" w:cs="仿宋_GB2312"/>
          <w:b/>
          <w:bCs/>
          <w:sz w:val="32"/>
          <w:szCs w:val="32"/>
        </w:rPr>
        <w:t>（一）基本支出情况</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cs="Calibri"/>
          <w:color w:val="000000"/>
          <w:kern w:val="0"/>
          <w:sz w:val="32"/>
          <w:szCs w:val="32"/>
        </w:rPr>
        <w:t>2020</w:t>
      </w:r>
      <w:r>
        <w:rPr>
          <w:rFonts w:hint="eastAsia" w:ascii="仿宋" w:hAnsi="仿宋" w:eastAsia="仿宋" w:cs="宋体"/>
          <w:color w:val="000000"/>
          <w:kern w:val="0"/>
          <w:sz w:val="32"/>
          <w:szCs w:val="32"/>
        </w:rPr>
        <w:t>年决算数为1744.26万元，是保障单位机构运转、完成日常工作任务而发生的各项支出，主要用于包括在职和离休人员基本工资、离休费、津贴补贴、奖金、机关事业单位养老保险缴费、医疗保障缴费、住房公积金、其他工资福利支出、生活补助、其他对个人和家庭的补助支出等人员经费，以及办公费、印刷费、邮电费、差旅费、会议费、培训费、公务接待费等日常公用经费等。</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cs="宋体"/>
          <w:color w:val="000000"/>
          <w:kern w:val="0"/>
          <w:sz w:val="32"/>
          <w:szCs w:val="32"/>
        </w:rPr>
        <w:t>“三公”经费2020年预算数为2万元，2020年决算数为0.21万元，接待一批次26人来雨花区考察交流基层党建工作。</w:t>
      </w:r>
      <w:r>
        <w:rPr>
          <w:rFonts w:hint="eastAsia" w:ascii="仿宋" w:hAnsi="仿宋" w:eastAsia="仿宋" w:cs="宋体"/>
          <w:sz w:val="32"/>
          <w:szCs w:val="32"/>
        </w:rPr>
        <w:t xml:space="preserve"> </w:t>
      </w:r>
    </w:p>
    <w:p>
      <w:pPr>
        <w:pStyle w:val="15"/>
        <w:widowControl/>
        <w:spacing w:line="600" w:lineRule="exact"/>
        <w:ind w:left="640" w:firstLine="0" w:firstLineChars="0"/>
        <w:rPr>
          <w:rFonts w:ascii="仿宋" w:hAnsi="仿宋" w:eastAsia="仿宋" w:cs="仿宋_GB2312"/>
          <w:b/>
          <w:bCs/>
          <w:sz w:val="32"/>
          <w:szCs w:val="32"/>
        </w:rPr>
      </w:pPr>
      <w:r>
        <w:rPr>
          <w:rFonts w:hint="eastAsia" w:ascii="仿宋" w:hAnsi="仿宋" w:eastAsia="仿宋" w:cs="仿宋_GB2312"/>
          <w:b/>
          <w:bCs/>
          <w:sz w:val="32"/>
          <w:szCs w:val="32"/>
        </w:rPr>
        <w:t>（二）项目支出情况</w:t>
      </w:r>
    </w:p>
    <w:p>
      <w:pPr>
        <w:spacing w:line="600" w:lineRule="exact"/>
        <w:ind w:firstLine="640" w:firstLineChars="200"/>
        <w:jc w:val="left"/>
        <w:rPr>
          <w:rFonts w:ascii="仿宋" w:hAnsi="仿宋" w:eastAsia="仿宋"/>
          <w:sz w:val="32"/>
          <w:szCs w:val="32"/>
        </w:rPr>
      </w:pPr>
      <w:r>
        <w:rPr>
          <w:rFonts w:ascii="仿宋" w:hAnsi="仿宋" w:eastAsia="仿宋"/>
          <w:sz w:val="32"/>
          <w:szCs w:val="32"/>
        </w:rPr>
        <w:t>1.项目资金安排落实、总投入情况。</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cs="Calibri"/>
          <w:color w:val="000000"/>
          <w:kern w:val="0"/>
          <w:sz w:val="32"/>
          <w:szCs w:val="32"/>
        </w:rPr>
        <w:t>2020</w:t>
      </w:r>
      <w:r>
        <w:rPr>
          <w:rFonts w:hint="eastAsia" w:ascii="仿宋" w:hAnsi="仿宋" w:eastAsia="仿宋" w:cs="宋体"/>
          <w:color w:val="000000"/>
          <w:kern w:val="0"/>
          <w:sz w:val="32"/>
          <w:szCs w:val="32"/>
        </w:rPr>
        <w:t>年项目支出决算数为</w:t>
      </w:r>
      <w:r>
        <w:rPr>
          <w:rFonts w:hint="eastAsia" w:ascii="仿宋" w:hAnsi="仿宋" w:eastAsia="仿宋" w:cs="Calibri"/>
          <w:color w:val="000000"/>
          <w:kern w:val="0"/>
          <w:sz w:val="32"/>
          <w:szCs w:val="32"/>
        </w:rPr>
        <w:t>2287.62</w:t>
      </w:r>
      <w:r>
        <w:rPr>
          <w:rFonts w:hint="eastAsia" w:ascii="仿宋" w:hAnsi="仿宋" w:eastAsia="仿宋" w:cs="宋体"/>
          <w:color w:val="000000"/>
          <w:kern w:val="0"/>
          <w:sz w:val="32"/>
          <w:szCs w:val="32"/>
        </w:rPr>
        <w:t>万元，均为财政资金,其中区级资金1856.37万元，省市级财政资金431.25万元。具体项目情况为：区老干部活动中心和老干部大学工作经费、区属老干部走访慰问经费、接管省属企业离休干部工作经费、区关工委工作经费、区老年保健协会、诗词书画协会等协会经费、老干部活动经费、老干部体检经费、基层老年教育工作经费、</w:t>
      </w:r>
      <w:r>
        <w:rPr>
          <w:rFonts w:hint="eastAsia" w:ascii="仿宋" w:hAnsi="仿宋" w:eastAsia="仿宋"/>
          <w:sz w:val="32"/>
          <w:szCs w:val="32"/>
        </w:rPr>
        <w:t>社区党员教育工作经费、村和社区远教站点运行维护经费、绩效考核配套资金、干部档案室规范化建设工作经费、村和社区书记档案室管理经费、公务员工作经费、引进人才生活补贴、党员管理及业务培训等党建工作经费、农民大学生学费补贴、两新工委工作经费、干部考察及各级“两代表一委员”考察工作经费、绩效考核工作经费、区委基层办工作经费、远教资源片制作专项经费费等等。</w:t>
      </w:r>
    </w:p>
    <w:p>
      <w:pPr>
        <w:spacing w:line="600" w:lineRule="exact"/>
        <w:ind w:firstLine="640" w:firstLineChars="200"/>
        <w:jc w:val="left"/>
        <w:rPr>
          <w:rFonts w:ascii="仿宋" w:hAnsi="仿宋" w:eastAsia="仿宋"/>
          <w:sz w:val="32"/>
          <w:szCs w:val="32"/>
        </w:rPr>
      </w:pPr>
      <w:r>
        <w:rPr>
          <w:rFonts w:ascii="仿宋" w:hAnsi="仿宋" w:eastAsia="仿宋"/>
          <w:sz w:val="32"/>
          <w:szCs w:val="32"/>
        </w:rPr>
        <w:t>2.项目资金实际使用情况。</w:t>
      </w:r>
    </w:p>
    <w:p>
      <w:pPr>
        <w:widowControl/>
        <w:shd w:val="clear" w:color="auto" w:fill="FFFFFF"/>
        <w:spacing w:line="600" w:lineRule="exact"/>
        <w:ind w:firstLine="641"/>
        <w:rPr>
          <w:rFonts w:ascii="仿宋" w:hAnsi="仿宋" w:eastAsia="仿宋" w:cs="宋体"/>
          <w:color w:val="000000"/>
          <w:kern w:val="0"/>
          <w:sz w:val="32"/>
          <w:szCs w:val="32"/>
        </w:rPr>
      </w:pPr>
      <w:r>
        <w:rPr>
          <w:rFonts w:hint="eastAsia" w:ascii="仿宋" w:hAnsi="仿宋" w:eastAsia="仿宋"/>
          <w:sz w:val="32"/>
          <w:szCs w:val="32"/>
        </w:rPr>
        <w:t>一般公共服务（类）党委办公厅及相关机构事务（款）专项业务（项）支出86.92万元，区级财政资金70.92万元，市级财政资金16万元，</w:t>
      </w:r>
      <w:r>
        <w:rPr>
          <w:rFonts w:hint="eastAsia" w:ascii="仿宋" w:hAnsi="仿宋" w:eastAsia="仿宋" w:cs="宋体"/>
          <w:color w:val="000000"/>
          <w:kern w:val="0"/>
          <w:sz w:val="32"/>
          <w:szCs w:val="32"/>
        </w:rPr>
        <w:t xml:space="preserve">市级下拨离退休干部有关项目经费和部分试点工作经费16万元。接管省属企业离休干部2019年文明单位奖金及其他老干部工作支出。 </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sz w:val="32"/>
          <w:szCs w:val="32"/>
        </w:rPr>
        <w:t>一般公共服务（类）组织事务（款）一般行政管理事务和其他组织事务支出1953.48万元，区级财政资金1762.64万元，市级财政资金190.84万元，主要用于</w:t>
      </w:r>
      <w:r>
        <w:rPr>
          <w:rFonts w:hint="eastAsia" w:ascii="仿宋" w:hAnsi="仿宋" w:eastAsia="仿宋" w:cs="宋体"/>
          <w:color w:val="000000"/>
          <w:kern w:val="0"/>
          <w:sz w:val="32"/>
          <w:szCs w:val="32"/>
        </w:rPr>
        <w:t>区老干部活动中心和老干部大学工作、区属老干部走访慰问、接管省属企业离休干部工作、区关工委工作、区老年保健协会、诗词书画协会等协会、老干部活动、老干部体检、</w:t>
      </w:r>
      <w:r>
        <w:rPr>
          <w:rFonts w:hint="eastAsia" w:ascii="仿宋" w:hAnsi="仿宋" w:eastAsia="仿宋"/>
          <w:sz w:val="32"/>
          <w:szCs w:val="32"/>
        </w:rPr>
        <w:t>社区党员教育工作经费、干部档案室规范化建设工作经费、村和社区书记档案室管理经费、公务员工作经费、引进人才生活补贴、党员管理及业务培训等党建工作经费、农民大学生学费补贴、两新工委工作经费、干部考察及各级“两代表一委员”考察工作经费、绩效考核工作经费、区委基层办工作经费、远教资源片制作专项经费、离任村干部养老生活补助等。</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sz w:val="32"/>
          <w:szCs w:val="32"/>
        </w:rPr>
        <w:t>一般公共服务（类）其他一般公共服务（项）支出100万元，市级财政资金，市对区绩效考核资金。</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sz w:val="32"/>
          <w:szCs w:val="32"/>
        </w:rPr>
        <w:t>科学技术（类）其他科学技术（项）支出80万元，省级财政资金，对引进科技创新人才和企业科技创新创业团队专项补助经费50万元，省级人才专项经费30万元。</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sz w:val="32"/>
          <w:szCs w:val="32"/>
        </w:rPr>
        <w:t>社会保障和就业（类）行政事业单位养老支出和财政对基本养老保险基金的补助</w:t>
      </w:r>
      <w:bookmarkStart w:id="0" w:name="_GoBack"/>
      <w:bookmarkEnd w:id="0"/>
      <w:r>
        <w:rPr>
          <w:rFonts w:hint="eastAsia" w:ascii="仿宋" w:hAnsi="仿宋" w:eastAsia="仿宋"/>
          <w:sz w:val="32"/>
          <w:szCs w:val="32"/>
        </w:rPr>
        <w:t>等支出65.02万元，省级财政资金10.8万元，市级财政资金31.42万元，区级财政资金22.8万元，村主职和村干部参加基本养老保险省市区级资金等。</w:t>
      </w:r>
    </w:p>
    <w:p>
      <w:pPr>
        <w:widowControl/>
        <w:shd w:val="clear" w:color="auto" w:fill="FFFFFF"/>
        <w:spacing w:line="600" w:lineRule="exact"/>
        <w:ind w:firstLine="641"/>
        <w:rPr>
          <w:rFonts w:ascii="仿宋" w:hAnsi="仿宋" w:eastAsia="仿宋"/>
          <w:sz w:val="32"/>
          <w:szCs w:val="32"/>
        </w:rPr>
      </w:pPr>
      <w:r>
        <w:rPr>
          <w:rFonts w:hint="eastAsia" w:ascii="仿宋" w:hAnsi="仿宋" w:eastAsia="仿宋"/>
          <w:sz w:val="32"/>
          <w:szCs w:val="32"/>
        </w:rPr>
        <w:t>农林水支出其他农业支出项目2.19万元，市级财政资金，离任村支部书记、村委会主任困难生活补助。</w:t>
      </w:r>
    </w:p>
    <w:p>
      <w:pPr>
        <w:spacing w:line="600" w:lineRule="exact"/>
        <w:ind w:firstLine="640" w:firstLineChars="200"/>
        <w:jc w:val="left"/>
        <w:rPr>
          <w:rFonts w:ascii="仿宋" w:hAnsi="仿宋" w:eastAsia="仿宋"/>
          <w:sz w:val="32"/>
          <w:szCs w:val="32"/>
        </w:rPr>
      </w:pPr>
      <w:r>
        <w:rPr>
          <w:rFonts w:ascii="仿宋" w:hAnsi="仿宋" w:eastAsia="仿宋"/>
          <w:sz w:val="32"/>
          <w:szCs w:val="32"/>
        </w:rPr>
        <w:t>3.项目资金管理制度、办法的制订及执行情况。</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）、管理制度健全，单位有内部财务管理制度、公务接待管理制度、公务人员差旅费报批制度、厉行节约制度等，相关管理制度均合法、合规、完整并得到有效执行。</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）、单位资金的支出符合国家财经法规和财务管理制度规定以及有关专项资金管理办法的规定，符合部门预算批复的用途，资金拨付有完整的审批程序和手续，资金使用无截留、挤占、挪用、虚列支出等情况。</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）、单位预算信息按时、按规定内容公开，基础数据信息和会计信息资料准确完整。</w:t>
      </w:r>
    </w:p>
    <w:p>
      <w:pPr>
        <w:widowControl/>
        <w:spacing w:line="600" w:lineRule="exact"/>
        <w:ind w:firstLine="645"/>
        <w:jc w:val="left"/>
        <w:rPr>
          <w:rFonts w:ascii="仿宋" w:hAnsi="仿宋" w:eastAsia="仿宋" w:cs="仿宋_GB2312"/>
          <w:b/>
          <w:bCs/>
          <w:sz w:val="32"/>
          <w:szCs w:val="32"/>
        </w:rPr>
      </w:pPr>
      <w:r>
        <w:rPr>
          <w:rFonts w:hint="eastAsia" w:ascii="仿宋" w:hAnsi="仿宋" w:eastAsia="仿宋" w:cs="仿宋_GB2312"/>
          <w:b/>
          <w:bCs/>
          <w:sz w:val="32"/>
          <w:szCs w:val="32"/>
        </w:rPr>
        <w:t>三、部门整体支出绩效情况</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1、</w:t>
      </w:r>
      <w:r>
        <w:rPr>
          <w:rFonts w:hint="eastAsia" w:ascii="仿宋" w:hAnsi="仿宋" w:eastAsia="仿宋"/>
          <w:sz w:val="32"/>
          <w:szCs w:val="32"/>
        </w:rPr>
        <w:t>坚持凝心铸魂</w:t>
      </w:r>
      <w:r>
        <w:rPr>
          <w:rFonts w:ascii="仿宋" w:hAnsi="仿宋" w:eastAsia="仿宋"/>
          <w:sz w:val="32"/>
          <w:szCs w:val="32"/>
        </w:rPr>
        <w:t>，党的创新理论武装</w:t>
      </w:r>
      <w:r>
        <w:rPr>
          <w:rFonts w:hint="eastAsia" w:ascii="仿宋" w:hAnsi="仿宋" w:eastAsia="仿宋"/>
          <w:sz w:val="32"/>
          <w:szCs w:val="32"/>
        </w:rPr>
        <w:t>持续深化</w:t>
      </w:r>
      <w:r>
        <w:rPr>
          <w:rFonts w:ascii="仿宋" w:hAnsi="仿宋" w:eastAsia="仿宋"/>
          <w:sz w:val="32"/>
          <w:szCs w:val="32"/>
        </w:rPr>
        <w:t>。</w:t>
      </w:r>
      <w:r>
        <w:rPr>
          <w:rFonts w:hint="eastAsia" w:ascii="仿宋" w:hAnsi="仿宋" w:eastAsia="仿宋"/>
          <w:sz w:val="32"/>
          <w:szCs w:val="32"/>
        </w:rPr>
        <w:t>着力强化理论武装。把学习贯彻习近平新时代中国特色社会主义思想作为首要政治任务，推动广大党员干部进一步增强“四个意识”、坚定“四个自信”、做到“两个维护”。</w:t>
      </w:r>
      <w:r>
        <w:rPr>
          <w:rFonts w:ascii="仿宋" w:hAnsi="仿宋" w:eastAsia="仿宋"/>
          <w:sz w:val="32"/>
          <w:szCs w:val="32"/>
        </w:rPr>
        <w:t>认真举办学习贯彻党的十九届四中、五中全会精神和习近平总书记考察湖南重要讲话精神培训班，引导广大党员干部以党的创新理论凝心铸魂、固牢忠诚。深入开展干部教育培训，突出党性锻炼和专业能力提升，重点抓好12个主体班次培训。</w:t>
      </w:r>
      <w:r>
        <w:rPr>
          <w:rFonts w:hint="eastAsia" w:ascii="仿宋" w:hAnsi="仿宋" w:eastAsia="仿宋"/>
          <w:sz w:val="32"/>
          <w:szCs w:val="32"/>
        </w:rPr>
        <w:t>着力深化党员教育</w:t>
      </w:r>
      <w:r>
        <w:rPr>
          <w:rFonts w:ascii="仿宋" w:hAnsi="仿宋" w:eastAsia="仿宋"/>
          <w:sz w:val="32"/>
          <w:szCs w:val="32"/>
        </w:rPr>
        <w:t>。制定党员教育培训实施</w:t>
      </w:r>
      <w:r>
        <w:rPr>
          <w:rFonts w:hint="eastAsia" w:ascii="仿宋" w:hAnsi="仿宋" w:eastAsia="仿宋"/>
          <w:sz w:val="32"/>
          <w:szCs w:val="32"/>
        </w:rPr>
        <w:t>方案</w:t>
      </w:r>
      <w:r>
        <w:rPr>
          <w:rFonts w:ascii="仿宋" w:hAnsi="仿宋" w:eastAsia="仿宋"/>
          <w:sz w:val="32"/>
          <w:szCs w:val="32"/>
        </w:rPr>
        <w:t>，推动全员轮训。突出抓好学习贯彻习近平新时代中国特色社会主义思想、疫情防控、应急处置等专题培训，培训基层党组织书记等党员骨干1.1万人次，“雨花时代先声”宣讲1000余场次。</w:t>
      </w:r>
      <w:r>
        <w:rPr>
          <w:rFonts w:hint="eastAsia" w:ascii="仿宋" w:hAnsi="仿宋" w:eastAsia="仿宋"/>
          <w:sz w:val="32"/>
          <w:szCs w:val="32"/>
        </w:rPr>
        <w:t>巩固深化“不忘初心、牢记使命”主题教育成果，立足支部抓好常训，把党的创新理论作为组织生活会、“三会一课”主题党日等党支部活动的主题主线。</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2、聚焦大战大考，党的组织优势充分彰显。严密防控疫情。全区各级党组织和</w:t>
      </w:r>
      <w:r>
        <w:rPr>
          <w:rFonts w:hint="eastAsia" w:ascii="仿宋" w:hAnsi="仿宋" w:eastAsia="仿宋"/>
          <w:sz w:val="32"/>
          <w:szCs w:val="32"/>
        </w:rPr>
        <w:t>广大</w:t>
      </w:r>
      <w:r>
        <w:rPr>
          <w:rFonts w:ascii="仿宋" w:hAnsi="仿宋" w:eastAsia="仿宋"/>
          <w:sz w:val="32"/>
          <w:szCs w:val="32"/>
        </w:rPr>
        <w:t>党员</w:t>
      </w:r>
      <w:r>
        <w:rPr>
          <w:rFonts w:hint="eastAsia" w:ascii="仿宋" w:hAnsi="仿宋" w:eastAsia="仿宋"/>
          <w:sz w:val="32"/>
          <w:szCs w:val="32"/>
        </w:rPr>
        <w:t>干部</w:t>
      </w:r>
      <w:r>
        <w:rPr>
          <w:rFonts w:ascii="仿宋" w:hAnsi="仿宋" w:eastAsia="仿宋"/>
          <w:sz w:val="32"/>
          <w:szCs w:val="32"/>
        </w:rPr>
        <w:t>带头坚守防控斗争一线，下沉网格、严密排查。落实激励关爱疫情防控一线工作人员若干举措，提拔重用了一批表现突出干部。推动复工复产。派驻880名驻企联络员，在雨花经开区、各街镇设立14支驻企防疫联络组，向社区（村）增派驻企防疫联络小分队，复工复产复市复学走在全市前列，</w:t>
      </w:r>
      <w:r>
        <w:rPr>
          <w:rFonts w:hint="eastAsia" w:ascii="仿宋" w:hAnsi="仿宋" w:eastAsia="仿宋"/>
          <w:sz w:val="32"/>
          <w:szCs w:val="32"/>
        </w:rPr>
        <w:t>区防指获评全省抗击疫情先进集体。</w:t>
      </w:r>
      <w:r>
        <w:rPr>
          <w:rFonts w:ascii="仿宋" w:hAnsi="仿宋" w:eastAsia="仿宋"/>
          <w:sz w:val="32"/>
          <w:szCs w:val="32"/>
        </w:rPr>
        <w:t>助力脱贫攻坚。认真做好结对帮扶、“两不愁三保障”等各项工作，严格落实“四个不摘”政策，实现全区建档立卡贫困户361户1025人全部</w:t>
      </w:r>
      <w:r>
        <w:rPr>
          <w:rFonts w:hint="eastAsia" w:ascii="仿宋" w:hAnsi="仿宋" w:eastAsia="仿宋"/>
          <w:sz w:val="32"/>
          <w:szCs w:val="32"/>
        </w:rPr>
        <w:t>高质量</w:t>
      </w:r>
      <w:r>
        <w:rPr>
          <w:rFonts w:ascii="仿宋" w:hAnsi="仿宋" w:eastAsia="仿宋"/>
          <w:sz w:val="32"/>
          <w:szCs w:val="32"/>
        </w:rPr>
        <w:t>脱贫。作为全市唯一区（县市）迎接国务院脱贫攻坚普查，入户登记主要指标达标率、贫困户满意率、省级事后质量抽查合格率均为100%。对口帮扶桑植县、龙山县石牌镇精准扶贫工作小组获评全国脱贫攻坚先进集体。</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3、突出</w:t>
      </w:r>
      <w:r>
        <w:rPr>
          <w:rFonts w:hint="eastAsia" w:ascii="仿宋" w:hAnsi="仿宋" w:eastAsia="仿宋"/>
          <w:sz w:val="32"/>
          <w:szCs w:val="32"/>
        </w:rPr>
        <w:t>严管厚爱</w:t>
      </w:r>
      <w:r>
        <w:rPr>
          <w:rFonts w:ascii="仿宋" w:hAnsi="仿宋" w:eastAsia="仿宋"/>
          <w:sz w:val="32"/>
          <w:szCs w:val="32"/>
        </w:rPr>
        <w:t>，</w:t>
      </w:r>
      <w:r>
        <w:rPr>
          <w:rFonts w:hint="eastAsia" w:ascii="仿宋" w:hAnsi="仿宋" w:eastAsia="仿宋"/>
          <w:sz w:val="32"/>
          <w:szCs w:val="32"/>
        </w:rPr>
        <w:t>领导班子和干部队伍建设不断加强</w:t>
      </w:r>
      <w:r>
        <w:rPr>
          <w:rFonts w:ascii="仿宋" w:hAnsi="仿宋" w:eastAsia="仿宋"/>
          <w:sz w:val="32"/>
          <w:szCs w:val="32"/>
        </w:rPr>
        <w:t>。调优配强领导班子。扎实推进政治建设考察，</w:t>
      </w:r>
      <w:r>
        <w:rPr>
          <w:rFonts w:hint="eastAsia" w:ascii="仿宋" w:hAnsi="仿宋" w:eastAsia="仿宋"/>
          <w:sz w:val="32"/>
          <w:szCs w:val="32"/>
        </w:rPr>
        <w:t>加强科级班子日常分析研判。</w:t>
      </w:r>
      <w:r>
        <w:rPr>
          <w:rFonts w:ascii="仿宋" w:hAnsi="仿宋" w:eastAsia="仿宋"/>
          <w:sz w:val="32"/>
          <w:szCs w:val="32"/>
        </w:rPr>
        <w:t>对抽调参与疫情防控、脱贫攻坚的科级干部开展政治鉴定，</w:t>
      </w:r>
      <w:r>
        <w:rPr>
          <w:rFonts w:hint="eastAsia" w:ascii="仿宋" w:hAnsi="仿宋" w:eastAsia="仿宋"/>
          <w:sz w:val="32"/>
          <w:szCs w:val="32"/>
        </w:rPr>
        <w:t>充分运用考察成果，着力优化科级班子，积极推动干部交流，激发干部干事创业活力。</w:t>
      </w:r>
      <w:r>
        <w:rPr>
          <w:rFonts w:ascii="仿宋" w:hAnsi="仿宋" w:eastAsia="仿宋"/>
          <w:sz w:val="32"/>
          <w:szCs w:val="32"/>
        </w:rPr>
        <w:t>全年调整干部12批344人次，其中提拔干部50名，晋升职级135人次。加强改进绩效考核。建立健全调度、督查、反馈机制。量身定制考核指标，将一批群众反映</w:t>
      </w:r>
      <w:r>
        <w:rPr>
          <w:rFonts w:hint="eastAsia" w:ascii="仿宋" w:hAnsi="仿宋" w:eastAsia="仿宋"/>
          <w:sz w:val="32"/>
          <w:szCs w:val="32"/>
        </w:rPr>
        <w:t>强烈的突出</w:t>
      </w:r>
      <w:r>
        <w:rPr>
          <w:rFonts w:ascii="仿宋" w:hAnsi="仿宋" w:eastAsia="仿宋"/>
          <w:sz w:val="32"/>
          <w:szCs w:val="32"/>
        </w:rPr>
        <w:t>问题，作为“个性考题”列入考核。强化“三大片区”“百日攻坚”竞赛考评，高质高效推动全区重点工作。</w:t>
      </w:r>
      <w:r>
        <w:rPr>
          <w:rFonts w:hint="eastAsia" w:ascii="仿宋" w:hAnsi="仿宋" w:eastAsia="仿宋"/>
          <w:sz w:val="32"/>
          <w:szCs w:val="32"/>
        </w:rPr>
        <w:t>加强培养</w:t>
      </w:r>
      <w:r>
        <w:rPr>
          <w:rFonts w:ascii="仿宋" w:hAnsi="仿宋" w:eastAsia="仿宋"/>
          <w:sz w:val="32"/>
          <w:szCs w:val="32"/>
        </w:rPr>
        <w:t>选拔优秀年轻干部。精心组织青年干部培训班，</w:t>
      </w:r>
      <w:r>
        <w:rPr>
          <w:rFonts w:hint="eastAsia" w:ascii="仿宋" w:hAnsi="仿宋" w:eastAsia="仿宋"/>
          <w:sz w:val="32"/>
          <w:szCs w:val="32"/>
        </w:rPr>
        <w:t>选派年轻干部参加三大片区、自贸片区建设，提高</w:t>
      </w:r>
      <w:r>
        <w:rPr>
          <w:rFonts w:ascii="仿宋" w:hAnsi="仿宋" w:eastAsia="仿宋"/>
          <w:sz w:val="32"/>
          <w:szCs w:val="32"/>
        </w:rPr>
        <w:t>年轻干部解决实际问题</w:t>
      </w:r>
      <w:r>
        <w:rPr>
          <w:rFonts w:hint="eastAsia" w:ascii="仿宋" w:hAnsi="仿宋" w:eastAsia="仿宋"/>
          <w:sz w:val="32"/>
          <w:szCs w:val="32"/>
        </w:rPr>
        <w:t>“七种</w:t>
      </w:r>
      <w:r>
        <w:rPr>
          <w:rFonts w:ascii="仿宋" w:hAnsi="仿宋" w:eastAsia="仿宋"/>
          <w:sz w:val="32"/>
          <w:szCs w:val="32"/>
        </w:rPr>
        <w:t>能力</w:t>
      </w:r>
      <w:r>
        <w:rPr>
          <w:rFonts w:hint="eastAsia" w:ascii="仿宋" w:hAnsi="仿宋" w:eastAsia="仿宋"/>
          <w:sz w:val="32"/>
          <w:szCs w:val="32"/>
        </w:rPr>
        <w:t>”</w:t>
      </w:r>
      <w:r>
        <w:rPr>
          <w:rFonts w:ascii="仿宋" w:hAnsi="仿宋" w:eastAsia="仿宋"/>
          <w:sz w:val="32"/>
          <w:szCs w:val="32"/>
        </w:rPr>
        <w:t>。持续推动年轻干部常态配备，提拔“85后”年轻干部</w:t>
      </w:r>
      <w:r>
        <w:rPr>
          <w:rFonts w:hint="eastAsia" w:ascii="仿宋" w:hAnsi="仿宋" w:eastAsia="仿宋"/>
          <w:sz w:val="32"/>
          <w:szCs w:val="32"/>
        </w:rPr>
        <w:t>20</w:t>
      </w:r>
      <w:r>
        <w:rPr>
          <w:rFonts w:ascii="仿宋" w:hAnsi="仿宋" w:eastAsia="仿宋"/>
          <w:sz w:val="32"/>
          <w:szCs w:val="32"/>
        </w:rPr>
        <w:t>人，占比40%，其中90后干部5人。</w:t>
      </w:r>
      <w:r>
        <w:rPr>
          <w:rFonts w:hint="eastAsia" w:ascii="仿宋" w:hAnsi="仿宋" w:eastAsia="仿宋"/>
          <w:sz w:val="32"/>
          <w:szCs w:val="32"/>
        </w:rPr>
        <w:t>抓好干部</w:t>
      </w:r>
      <w:r>
        <w:rPr>
          <w:rFonts w:ascii="仿宋" w:hAnsi="仿宋" w:eastAsia="仿宋"/>
          <w:sz w:val="32"/>
          <w:szCs w:val="32"/>
        </w:rPr>
        <w:t>监督管理。深入开展因私出国（境）证件专项清理，建立并完善新任职乡镇（街道）党政正职履职用权主要风险提示清单。认真抓好领导干部任期经济责任审计、档案专项整治回头看</w:t>
      </w:r>
      <w:r>
        <w:rPr>
          <w:rFonts w:hint="eastAsia" w:ascii="仿宋" w:hAnsi="仿宋" w:eastAsia="仿宋"/>
          <w:sz w:val="32"/>
          <w:szCs w:val="32"/>
        </w:rPr>
        <w:t>。严谨规范公务员管理。推进公务员职务职级日常管理，深入推进公务员平时考核。做好了公务员登记、调任、转任、奖惩、工资福利、信息采集、公务员年统等工作。认真落实乡镇机关工作人员收入高于区直机关同职级人员的政策措施。</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4、着力强基固本，基层党建水平整体提升。建好省委党建联系点。对标省市，成立区委党建工作领导小组，制定城市基层党建工作十条措施，重点打造侯家塘街道基层党建“试验田”，推动全区基层党建均衡发展、整体进步。“四微”党建经验在省委送阅件专题推介。夯实基层基础。落实省委“1+5”文件，坚持每月调度、每季讲评、年底考核。推动40项高频政务服务事项全部下沉，8项在社区直接办结。落实社区主职体检待遇，面向社区书记考录公务员1人、招聘街镇事业编制5人。</w:t>
      </w:r>
      <w:r>
        <w:rPr>
          <w:rFonts w:hint="eastAsia" w:ascii="仿宋" w:hAnsi="仿宋" w:eastAsia="仿宋"/>
          <w:sz w:val="32"/>
          <w:szCs w:val="32"/>
        </w:rPr>
        <w:t>深化</w:t>
      </w:r>
      <w:r>
        <w:rPr>
          <w:rFonts w:ascii="仿宋" w:hAnsi="仿宋" w:eastAsia="仿宋"/>
          <w:sz w:val="32"/>
          <w:szCs w:val="32"/>
        </w:rPr>
        <w:t>党员分类管理。在井巷、韶山路、浦沅等5个社区开展党员分类管理试点，探索ABCD四分类法等工作经验，迎接中组部专题调研。攻坚完成全市30%、8000余名国企退休党员移交任务，得到市委高度认可。严密组织社区（村）换届。坚持“五先五强”工作思路，高标准完成162个社区（村）“两委”换届选举，班子结构功能整体优化，实现年龄、学历“一降一升”。全面推进“两个覆盖”。新建两新党组织22个，选派党建指导员424名。实施“标杆引领”计划，打造标杆党组织32个、新兴领域党组织4个，鑫融国际广场党总支和晓光工匠学院党建经验获全国非公党建杂志推介。推进11个楼宇商圈市场党组织、2个社会组织“三基”基地提质提档。深入推进“三零”建设。率先探索、总结推广“三零”社区（村）建设做法，在全市推广，被人民日报、中国组织人事报等媒体推介</w:t>
      </w:r>
      <w:r>
        <w:rPr>
          <w:rFonts w:hint="eastAsia" w:ascii="仿宋" w:hAnsi="仿宋" w:eastAsia="仿宋"/>
          <w:sz w:val="32"/>
          <w:szCs w:val="32"/>
        </w:rPr>
        <w:t>。</w:t>
      </w:r>
      <w:r>
        <w:rPr>
          <w:rFonts w:ascii="仿宋" w:hAnsi="仿宋" w:eastAsia="仿宋"/>
          <w:sz w:val="32"/>
          <w:szCs w:val="32"/>
        </w:rPr>
        <w:t>东塘街道</w:t>
      </w:r>
      <w:r>
        <w:rPr>
          <w:rFonts w:hint="eastAsia" w:ascii="仿宋" w:hAnsi="仿宋" w:eastAsia="仿宋"/>
          <w:sz w:val="32"/>
          <w:szCs w:val="32"/>
        </w:rPr>
        <w:t>和</w:t>
      </w:r>
      <w:r>
        <w:rPr>
          <w:rFonts w:ascii="仿宋" w:hAnsi="仿宋" w:eastAsia="仿宋"/>
          <w:sz w:val="32"/>
          <w:szCs w:val="32"/>
        </w:rPr>
        <w:t>104个社区（村）实现“三零”目标。</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5、强化智力支撑，人才集聚效应日益凸显。抓好政策引领。开展人才政策集中宣讲11场，走访全区3682家企业，赴上海开展招才引智活动。突出“一主一特”产业链、软件信息产业等领域，</w:t>
      </w:r>
      <w:r>
        <w:rPr>
          <w:rFonts w:hint="eastAsia" w:ascii="仿宋" w:hAnsi="仿宋" w:eastAsia="仿宋"/>
          <w:sz w:val="32"/>
          <w:szCs w:val="32"/>
        </w:rPr>
        <w:t>研究制定</w:t>
      </w:r>
      <w:r>
        <w:rPr>
          <w:rFonts w:ascii="仿宋" w:hAnsi="仿宋" w:eastAsia="仿宋"/>
          <w:sz w:val="32"/>
          <w:szCs w:val="32"/>
        </w:rPr>
        <w:t>对领军人才、创业团队等激励措施，出台</w:t>
      </w:r>
      <w:r>
        <w:rPr>
          <w:rFonts w:hint="eastAsia" w:ascii="仿宋" w:hAnsi="仿宋" w:eastAsia="仿宋"/>
          <w:sz w:val="32"/>
          <w:szCs w:val="32"/>
        </w:rPr>
        <w:t>先进制造业、</w:t>
      </w:r>
      <w:r>
        <w:rPr>
          <w:rFonts w:ascii="仿宋" w:hAnsi="仿宋" w:eastAsia="仿宋"/>
          <w:sz w:val="32"/>
          <w:szCs w:val="32"/>
        </w:rPr>
        <w:t>软件和信息技术人才</w:t>
      </w:r>
      <w:r>
        <w:rPr>
          <w:rFonts w:hint="eastAsia" w:ascii="仿宋" w:hAnsi="仿宋" w:eastAsia="仿宋"/>
          <w:sz w:val="32"/>
          <w:szCs w:val="32"/>
        </w:rPr>
        <w:t>引进</w:t>
      </w:r>
      <w:r>
        <w:rPr>
          <w:rFonts w:ascii="仿宋" w:hAnsi="仿宋" w:eastAsia="仿宋"/>
          <w:sz w:val="32"/>
          <w:szCs w:val="32"/>
        </w:rPr>
        <w:t>办法</w:t>
      </w:r>
      <w:r>
        <w:rPr>
          <w:rFonts w:hint="eastAsia" w:ascii="仿宋" w:hAnsi="仿宋" w:eastAsia="仿宋"/>
          <w:sz w:val="32"/>
          <w:szCs w:val="32"/>
        </w:rPr>
        <w:t>，增强政策针对性和时效性。</w:t>
      </w:r>
      <w:r>
        <w:rPr>
          <w:rFonts w:ascii="仿宋" w:hAnsi="仿宋" w:eastAsia="仿宋"/>
          <w:sz w:val="32"/>
          <w:szCs w:val="32"/>
        </w:rPr>
        <w:t>搭建引育平台。盘活辖区资源，重点打造2个实用技能人才孵化基地。依托全市首个工匠学院—晓光工匠学院，定向培养输送技能人才近2万人。精心承办全市“十行状元、百优工匠”竞赛，指导跳马镇成功申报市级乡村振兴人才联系点，举办园艺技能人才比武大赛，开展“致富带头人”“村播带货”等技能培训。优化服务保障。高标准落实“长沙人才政策22条”，做好高层次人才、紧缺急需人才认定。</w:t>
      </w:r>
      <w:r>
        <w:rPr>
          <w:rFonts w:hint="eastAsia" w:ascii="仿宋" w:hAnsi="仿宋" w:eastAsia="仿宋"/>
          <w:sz w:val="32"/>
          <w:szCs w:val="32"/>
        </w:rPr>
        <w:t>全年服务人才</w:t>
      </w:r>
      <w:r>
        <w:rPr>
          <w:rFonts w:ascii="仿宋" w:hAnsi="仿宋" w:eastAsia="仿宋"/>
          <w:sz w:val="32"/>
          <w:szCs w:val="32"/>
        </w:rPr>
        <w:t>4392人次</w:t>
      </w:r>
      <w:r>
        <w:rPr>
          <w:rFonts w:hint="eastAsia" w:ascii="仿宋" w:hAnsi="仿宋" w:eastAsia="仿宋"/>
          <w:sz w:val="32"/>
          <w:szCs w:val="32"/>
        </w:rPr>
        <w:t>，</w:t>
      </w:r>
      <w:r>
        <w:rPr>
          <w:rFonts w:ascii="仿宋" w:hAnsi="仿宋" w:eastAsia="仿宋"/>
          <w:sz w:val="32"/>
          <w:szCs w:val="32"/>
        </w:rPr>
        <w:t>广泛宣传典型，选树2名爱国奉献人才。</w:t>
      </w:r>
    </w:p>
    <w:p>
      <w:pPr>
        <w:pStyle w:val="15"/>
        <w:widowControl/>
        <w:spacing w:line="600" w:lineRule="exact"/>
        <w:ind w:left="640" w:firstLine="0" w:firstLineChars="0"/>
        <w:jc w:val="left"/>
        <w:rPr>
          <w:rFonts w:ascii="仿宋" w:hAnsi="仿宋" w:eastAsia="仿宋" w:cs="仿宋_GB2312"/>
          <w:b/>
          <w:bCs/>
          <w:sz w:val="32"/>
          <w:szCs w:val="32"/>
        </w:rPr>
      </w:pPr>
      <w:r>
        <w:rPr>
          <w:rFonts w:hint="eastAsia" w:ascii="仿宋" w:hAnsi="仿宋" w:eastAsia="仿宋" w:cs="仿宋_GB2312"/>
          <w:b/>
          <w:bCs/>
          <w:sz w:val="32"/>
          <w:szCs w:val="32"/>
        </w:rPr>
        <w:t>四、存在的问题及原因分析</w:t>
      </w:r>
    </w:p>
    <w:p>
      <w:pPr>
        <w:tabs>
          <w:tab w:val="left" w:pos="1050"/>
        </w:tabs>
        <w:spacing w:line="600" w:lineRule="exact"/>
        <w:outlineLvl w:val="0"/>
        <w:rPr>
          <w:rFonts w:ascii="仿宋" w:hAnsi="仿宋" w:eastAsia="仿宋" w:cs="仿宋_GB2312"/>
          <w:sz w:val="32"/>
          <w:szCs w:val="32"/>
        </w:rPr>
      </w:pPr>
      <w:r>
        <w:rPr>
          <w:rFonts w:hint="eastAsia" w:ascii="仿宋" w:hAnsi="仿宋" w:eastAsia="仿宋" w:cs="仿宋_GB2312"/>
          <w:b/>
          <w:bCs/>
          <w:sz w:val="32"/>
          <w:szCs w:val="32"/>
        </w:rPr>
        <w:t xml:space="preserve">    </w:t>
      </w:r>
      <w:r>
        <w:rPr>
          <w:rFonts w:hint="eastAsia" w:ascii="仿宋" w:hAnsi="仿宋" w:eastAsia="仿宋" w:cs="仿宋_GB2312"/>
          <w:sz w:val="32"/>
          <w:szCs w:val="32"/>
        </w:rPr>
        <w:t>预算控制率有待降低，主要是因工作需要人员调动、政策性增资、上级重点工作安排等原因经费下半年追加经费。</w:t>
      </w:r>
    </w:p>
    <w:p>
      <w:pPr>
        <w:widowControl/>
        <w:spacing w:line="6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五、下一步改进措施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进一步增强预算编制的准确性和全面性，做到依据充足、用途合理、目标明确，制定科学合理的预算项目和资金额度，尽可能减少追加经费情况。</w:t>
      </w:r>
    </w:p>
    <w:p>
      <w:pPr>
        <w:widowControl/>
        <w:spacing w:line="6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六、绩效自评结果拟应用和公开情况</w:t>
      </w:r>
    </w:p>
    <w:p>
      <w:pPr>
        <w:tabs>
          <w:tab w:val="left" w:pos="1050"/>
        </w:tabs>
        <w:spacing w:line="60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我单位根据绩效评定指标评价</w:t>
      </w:r>
      <w:r>
        <w:rPr>
          <w:rFonts w:hint="eastAsia" w:ascii="仿宋" w:hAnsi="仿宋" w:eastAsia="仿宋"/>
          <w:color w:val="333333"/>
          <w:sz w:val="32"/>
          <w:szCs w:val="32"/>
        </w:rPr>
        <w:t>，</w:t>
      </w:r>
      <w:r>
        <w:rPr>
          <w:rFonts w:hint="eastAsia" w:ascii="仿宋" w:hAnsi="仿宋" w:eastAsia="仿宋" w:cs="仿宋_GB2312"/>
          <w:sz w:val="32"/>
          <w:szCs w:val="32"/>
        </w:rPr>
        <w:t>综合评分为95分，评价等级为“优”。本次自评结果拟应用于今后资金的申请和使用，我单位将自评结果编入本部门预算并公开公示。</w:t>
      </w:r>
    </w:p>
    <w:p>
      <w:pPr>
        <w:widowControl/>
        <w:spacing w:line="6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七、其他需要说明的情况</w:t>
      </w:r>
    </w:p>
    <w:p>
      <w:pPr>
        <w:tabs>
          <w:tab w:val="left" w:pos="1050"/>
        </w:tabs>
        <w:spacing w:line="60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无其他需要说明的情况</w:t>
      </w:r>
    </w:p>
    <w:sectPr>
      <w:pgSz w:w="11906" w:h="16838"/>
      <w:pgMar w:top="1418" w:right="1588" w:bottom="1191"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zZDY5OTgxNTg2ZmQxZGFhOTAyYTg3Nzk0YmQ4M2UifQ=="/>
  </w:docVars>
  <w:rsids>
    <w:rsidRoot w:val="2F7D712F"/>
    <w:rsid w:val="0000342A"/>
    <w:rsid w:val="000141AB"/>
    <w:rsid w:val="00045D72"/>
    <w:rsid w:val="00073FA6"/>
    <w:rsid w:val="000840AE"/>
    <w:rsid w:val="001104B6"/>
    <w:rsid w:val="001317C0"/>
    <w:rsid w:val="0015200B"/>
    <w:rsid w:val="001D6724"/>
    <w:rsid w:val="001F7159"/>
    <w:rsid w:val="002879C2"/>
    <w:rsid w:val="002A2E64"/>
    <w:rsid w:val="00337444"/>
    <w:rsid w:val="00343819"/>
    <w:rsid w:val="00350C76"/>
    <w:rsid w:val="00382B30"/>
    <w:rsid w:val="003D6215"/>
    <w:rsid w:val="00421382"/>
    <w:rsid w:val="00424136"/>
    <w:rsid w:val="00427196"/>
    <w:rsid w:val="0044434F"/>
    <w:rsid w:val="00450C98"/>
    <w:rsid w:val="004520C6"/>
    <w:rsid w:val="004847A5"/>
    <w:rsid w:val="004920DE"/>
    <w:rsid w:val="00580AF4"/>
    <w:rsid w:val="005A6094"/>
    <w:rsid w:val="005A74E7"/>
    <w:rsid w:val="005C07D1"/>
    <w:rsid w:val="005D15C3"/>
    <w:rsid w:val="006214C8"/>
    <w:rsid w:val="006A7F84"/>
    <w:rsid w:val="00724D78"/>
    <w:rsid w:val="007B070F"/>
    <w:rsid w:val="007B32AD"/>
    <w:rsid w:val="00827313"/>
    <w:rsid w:val="0086398D"/>
    <w:rsid w:val="00866A6F"/>
    <w:rsid w:val="008B706C"/>
    <w:rsid w:val="008F7A07"/>
    <w:rsid w:val="00905AB8"/>
    <w:rsid w:val="00920830"/>
    <w:rsid w:val="00963F6C"/>
    <w:rsid w:val="009B522E"/>
    <w:rsid w:val="009C5BB7"/>
    <w:rsid w:val="009E26F5"/>
    <w:rsid w:val="00A02E0F"/>
    <w:rsid w:val="00A17F2C"/>
    <w:rsid w:val="00AC6BE2"/>
    <w:rsid w:val="00B51685"/>
    <w:rsid w:val="00B57118"/>
    <w:rsid w:val="00BC47DD"/>
    <w:rsid w:val="00C90AFB"/>
    <w:rsid w:val="00CE7135"/>
    <w:rsid w:val="00CE7612"/>
    <w:rsid w:val="00D13B65"/>
    <w:rsid w:val="00D63155"/>
    <w:rsid w:val="00D7588A"/>
    <w:rsid w:val="00F71D50"/>
    <w:rsid w:val="00F94222"/>
    <w:rsid w:val="00FC1359"/>
    <w:rsid w:val="00FC6EEF"/>
    <w:rsid w:val="070A18F5"/>
    <w:rsid w:val="2BE10696"/>
    <w:rsid w:val="2F7D712F"/>
    <w:rsid w:val="41E06EDA"/>
    <w:rsid w:val="4ABA2B6C"/>
    <w:rsid w:val="6094253D"/>
    <w:rsid w:val="64DD09ED"/>
    <w:rsid w:val="6D1D02EE"/>
    <w:rsid w:val="75A936C9"/>
    <w:rsid w:val="79781D3D"/>
    <w:rsid w:val="7C3127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0"/>
    <w:pPr>
      <w:ind w:firstLine="200" w:firstLineChars="200"/>
      <w:outlineLvl w:val="1"/>
    </w:pPr>
    <w:rPr>
      <w:rFonts w:eastAsia="方正楷体_GBK"/>
      <w:b/>
      <w:kern w:val="0"/>
      <w:sz w:val="33"/>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18"/>
    <w:unhideWhenUsed/>
    <w:qFormat/>
    <w:uiPriority w:val="99"/>
    <w:pPr>
      <w:ind w:left="111"/>
    </w:pPr>
    <w:rPr>
      <w:rFonts w:ascii="Calibri" w:hAnsi="Calibri"/>
      <w:sz w:val="36"/>
      <w:szCs w:val="36"/>
    </w:rPr>
  </w:style>
  <w:style w:type="paragraph" w:styleId="4">
    <w:name w:val="toc 5"/>
    <w:basedOn w:val="1"/>
    <w:next w:val="1"/>
    <w:uiPriority w:val="0"/>
    <w:pPr>
      <w:ind w:left="1680" w:leftChars="800"/>
    </w:pPr>
  </w:style>
  <w:style w:type="paragraph" w:styleId="5">
    <w:name w:val="Plain Text"/>
    <w:basedOn w:val="1"/>
    <w:link w:val="2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link w:val="20"/>
    <w:uiPriority w:val="0"/>
    <w:pPr>
      <w:spacing w:after="120"/>
      <w:ind w:left="0" w:firstLine="420" w:firstLineChars="100"/>
    </w:pPr>
    <w:rPr>
      <w:rFonts w:ascii="Times New Roman" w:hAnsi="Times New Roman"/>
      <w:sz w:val="21"/>
      <w:szCs w:val="24"/>
    </w:rPr>
  </w:style>
  <w:style w:type="character" w:customStyle="1" w:styleId="11">
    <w:name w:val="font41"/>
    <w:basedOn w:val="10"/>
    <w:qFormat/>
    <w:uiPriority w:val="0"/>
    <w:rPr>
      <w:rFonts w:hint="eastAsia" w:ascii="宋体" w:hAnsi="宋体" w:eastAsia="宋体" w:cs="宋体"/>
      <w:color w:val="000000"/>
      <w:sz w:val="18"/>
      <w:szCs w:val="18"/>
      <w:u w:val="none"/>
    </w:rPr>
  </w:style>
  <w:style w:type="character" w:customStyle="1" w:styleId="12">
    <w:name w:val="font31"/>
    <w:basedOn w:val="10"/>
    <w:qFormat/>
    <w:uiPriority w:val="0"/>
    <w:rPr>
      <w:rFonts w:hint="default" w:ascii="Times New Roman" w:hAnsi="Times New Roman" w:cs="Times New Roman"/>
      <w:color w:val="000000"/>
      <w:sz w:val="18"/>
      <w:szCs w:val="18"/>
      <w:u w:val="none"/>
    </w:rPr>
  </w:style>
  <w:style w:type="character" w:customStyle="1" w:styleId="13">
    <w:name w:val="font21"/>
    <w:basedOn w:val="10"/>
    <w:qFormat/>
    <w:uiPriority w:val="0"/>
    <w:rPr>
      <w:rFonts w:hint="eastAsia" w:ascii="宋体" w:hAnsi="宋体" w:eastAsia="宋体" w:cs="宋体"/>
      <w:color w:val="FF0000"/>
      <w:sz w:val="18"/>
      <w:szCs w:val="18"/>
      <w:u w:val="none"/>
    </w:rPr>
  </w:style>
  <w:style w:type="character" w:customStyle="1" w:styleId="14">
    <w:name w:val="font11"/>
    <w:basedOn w:val="10"/>
    <w:qFormat/>
    <w:uiPriority w:val="0"/>
    <w:rPr>
      <w:rFonts w:hint="default" w:ascii="Times New Roman" w:hAnsi="Times New Roman" w:cs="Times New Roman"/>
      <w:color w:val="FF0000"/>
      <w:sz w:val="18"/>
      <w:szCs w:val="18"/>
      <w:u w:val="none"/>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页眉 Char"/>
    <w:basedOn w:val="10"/>
    <w:link w:val="7"/>
    <w:uiPriority w:val="0"/>
    <w:rPr>
      <w:kern w:val="2"/>
      <w:sz w:val="18"/>
      <w:szCs w:val="18"/>
    </w:rPr>
  </w:style>
  <w:style w:type="character" w:customStyle="1" w:styleId="17">
    <w:name w:val="标题 2 Char"/>
    <w:basedOn w:val="10"/>
    <w:link w:val="2"/>
    <w:qFormat/>
    <w:uiPriority w:val="0"/>
    <w:rPr>
      <w:rFonts w:eastAsia="方正楷体_GBK"/>
      <w:b/>
      <w:sz w:val="33"/>
    </w:rPr>
  </w:style>
  <w:style w:type="character" w:customStyle="1" w:styleId="18">
    <w:name w:val="正文文本 Char"/>
    <w:basedOn w:val="10"/>
    <w:link w:val="3"/>
    <w:uiPriority w:val="99"/>
    <w:rPr>
      <w:rFonts w:ascii="Calibri" w:hAnsi="Calibri"/>
      <w:kern w:val="2"/>
      <w:sz w:val="36"/>
      <w:szCs w:val="36"/>
    </w:rPr>
  </w:style>
  <w:style w:type="paragraph" w:customStyle="1" w:styleId="19">
    <w:name w:val="正  文"/>
    <w:basedOn w:val="1"/>
    <w:next w:val="1"/>
    <w:qFormat/>
    <w:uiPriority w:val="0"/>
    <w:pPr>
      <w:spacing w:line="360" w:lineRule="auto"/>
      <w:ind w:firstLine="560" w:firstLineChars="200"/>
    </w:pPr>
    <w:rPr>
      <w:rFonts w:ascii="宋体" w:hAnsi="宋体" w:cs="仿宋_GB2312"/>
      <w:sz w:val="24"/>
      <w:szCs w:val="28"/>
    </w:rPr>
  </w:style>
  <w:style w:type="character" w:customStyle="1" w:styleId="20">
    <w:name w:val="正文首行缩进 Char"/>
    <w:basedOn w:val="18"/>
    <w:link w:val="8"/>
    <w:uiPriority w:val="0"/>
    <w:rPr>
      <w:sz w:val="21"/>
      <w:szCs w:val="24"/>
    </w:rPr>
  </w:style>
  <w:style w:type="character" w:customStyle="1" w:styleId="21">
    <w:name w:val="纯文本 Char"/>
    <w:basedOn w:val="10"/>
    <w:link w:val="5"/>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10F9-49D0-458B-8A4D-4A9D4D8841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4701</Words>
  <Characters>4906</Characters>
  <Lines>35</Lines>
  <Paragraphs>10</Paragraphs>
  <TotalTime>4</TotalTime>
  <ScaleCrop>false</ScaleCrop>
  <LinksUpToDate>false</LinksUpToDate>
  <CharactersWithSpaces>4925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彭清</cp:lastModifiedBy>
  <cp:lastPrinted>2021-02-23T08:52:00Z</cp:lastPrinted>
  <dcterms:modified xsi:type="dcterms:W3CDTF">2022-09-08T10:54:26Z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3E3143053B6C488090BBDB095480FB7F</vt:lpwstr>
  </property>
</Properties>
</file>