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2"/>
        <w:rPr>
          <w:rFonts w:ascii="Times New Roman" w:hAnsi="Times New Roman" w:eastAsia="楷体_GB2312" w:cs="Times New Roman"/>
          <w:b/>
          <w:color w:val="auto"/>
          <w:szCs w:val="32"/>
        </w:rPr>
      </w:pPr>
      <w:bookmarkStart w:id="0" w:name="_Toc13512"/>
      <w:r>
        <w:rPr>
          <w:rFonts w:hint="eastAsia" w:ascii="Times New Roman" w:hAnsi="Times New Roman" w:eastAsia="楷体_GB2312" w:cs="Times New Roman"/>
          <w:bCs/>
          <w:color w:val="auto"/>
          <w:kern w:val="0"/>
          <w:szCs w:val="32"/>
          <w:lang w:eastAsia="zh-CN" w:bidi="ar"/>
        </w:rPr>
        <w:t>附件</w:t>
      </w:r>
      <w:r>
        <w:rPr>
          <w:rFonts w:hint="eastAsia" w:ascii="Times New Roman" w:hAnsi="Times New Roman" w:eastAsia="楷体_GB2312" w:cs="Times New Roman"/>
          <w:bCs/>
          <w:color w:val="auto"/>
          <w:kern w:val="0"/>
          <w:szCs w:val="32"/>
          <w:lang w:val="en-US" w:eastAsia="zh-CN" w:bidi="ar"/>
        </w:rPr>
        <w:t>1</w:t>
      </w:r>
      <w:r>
        <w:rPr>
          <w:rFonts w:hint="eastAsia" w:ascii="Times New Roman" w:hAnsi="Times New Roman" w:eastAsia="楷体_GB2312" w:cs="Times New Roman"/>
          <w:bCs/>
          <w:color w:val="auto"/>
          <w:kern w:val="0"/>
          <w:szCs w:val="32"/>
          <w:lang w:eastAsia="zh-CN" w:bidi="ar"/>
        </w:rPr>
        <w:t>：</w:t>
      </w:r>
      <w:bookmarkEnd w:id="0"/>
    </w:p>
    <w:p>
      <w:pPr>
        <w:pStyle w:val="7"/>
        <w:spacing w:after="0" w:line="500" w:lineRule="exact"/>
        <w:jc w:val="center"/>
        <w:rPr>
          <w:rFonts w:ascii="Times New Roman" w:hAnsi="Times New Roman" w:eastAsia="方正小标宋简体" w:cs="Times New Roman"/>
          <w:color w:val="auto"/>
          <w:kern w:val="0"/>
          <w:sz w:val="36"/>
          <w:szCs w:val="36"/>
          <w:lang w:bidi="ar"/>
        </w:rPr>
      </w:pPr>
      <w:r>
        <w:rPr>
          <w:rFonts w:hint="eastAsia" w:ascii="Times New Roman" w:hAnsi="Times New Roman" w:eastAsia="方正小标宋简体" w:cs="Times New Roman"/>
          <w:color w:val="auto"/>
          <w:kern w:val="0"/>
          <w:sz w:val="36"/>
          <w:szCs w:val="36"/>
          <w:lang w:eastAsia="zh-CN" w:bidi="ar"/>
        </w:rPr>
        <w:t>雨花区</w:t>
      </w:r>
      <w:r>
        <w:rPr>
          <w:rFonts w:hint="eastAsia" w:ascii="Times New Roman" w:hAnsi="Times New Roman" w:eastAsia="方正小标宋简体" w:cs="Times New Roman"/>
          <w:color w:val="auto"/>
          <w:kern w:val="0"/>
          <w:sz w:val="36"/>
          <w:szCs w:val="36"/>
          <w:lang w:val="en-US" w:eastAsia="zh-CN" w:bidi="ar"/>
        </w:rPr>
        <w:t>2024</w:t>
      </w:r>
      <w:r>
        <w:rPr>
          <w:rFonts w:hint="default" w:ascii="Times New Roman" w:hAnsi="Times New Roman" w:eastAsia="方正小标宋简体" w:cs="Times New Roman"/>
          <w:color w:val="auto"/>
          <w:kern w:val="0"/>
          <w:sz w:val="36"/>
          <w:szCs w:val="36"/>
          <w:lang w:bidi="ar"/>
        </w:rPr>
        <w:t>年度巩固拓展脱贫攻坚成果和乡村振兴项目库拟入库项目申报分类汇总表</w:t>
      </w:r>
    </w:p>
    <w:p>
      <w:pPr>
        <w:pStyle w:val="8"/>
        <w:ind w:left="0" w:leftChars="0"/>
        <w:rPr>
          <w:rFonts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bidi="ar"/>
        </w:rPr>
        <w:t>单位（盖章）：</w:t>
      </w:r>
      <w:r>
        <w:rPr>
          <w:rFonts w:ascii="Times New Roman" w:hAnsi="Times New Roman" w:eastAsia="宋体" w:cs="Times New Roman"/>
          <w:color w:val="auto"/>
          <w:kern w:val="0"/>
          <w:sz w:val="24"/>
          <w:szCs w:val="24"/>
          <w:lang w:bidi="ar"/>
        </w:rPr>
        <w:t xml:space="preserve">                                                                           </w:t>
      </w:r>
      <w:r>
        <w:rPr>
          <w:rFonts w:hint="default" w:ascii="Times New Roman" w:hAnsi="Times New Roman" w:eastAsia="宋体" w:cs="Times New Roman"/>
          <w:color w:val="auto"/>
          <w:kern w:val="0"/>
          <w:sz w:val="24"/>
          <w:szCs w:val="24"/>
          <w:lang w:bidi="ar"/>
        </w:rPr>
        <w:t>单位：万元、个、人</w:t>
      </w:r>
    </w:p>
    <w:tbl>
      <w:tblPr>
        <w:tblStyle w:val="15"/>
        <w:tblW w:w="4851" w:type="pct"/>
        <w:jc w:val="center"/>
        <w:tblLayout w:type="fixed"/>
        <w:tblCellMar>
          <w:top w:w="0" w:type="dxa"/>
          <w:left w:w="108" w:type="dxa"/>
          <w:bottom w:w="0" w:type="dxa"/>
          <w:right w:w="108" w:type="dxa"/>
        </w:tblCellMar>
      </w:tblPr>
      <w:tblGrid>
        <w:gridCol w:w="525"/>
        <w:gridCol w:w="2891"/>
        <w:gridCol w:w="457"/>
        <w:gridCol w:w="1023"/>
        <w:gridCol w:w="1131"/>
        <w:gridCol w:w="1204"/>
        <w:gridCol w:w="457"/>
        <w:gridCol w:w="770"/>
        <w:gridCol w:w="765"/>
        <w:gridCol w:w="1106"/>
        <w:gridCol w:w="1407"/>
        <w:gridCol w:w="1318"/>
        <w:gridCol w:w="743"/>
      </w:tblGrid>
      <w:tr>
        <w:tblPrEx>
          <w:tblCellMar>
            <w:top w:w="0" w:type="dxa"/>
            <w:left w:w="108" w:type="dxa"/>
            <w:bottom w:w="0" w:type="dxa"/>
            <w:right w:w="108" w:type="dxa"/>
          </w:tblCellMar>
        </w:tblPrEx>
        <w:trPr>
          <w:trHeight w:val="429"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bookmarkStart w:id="1" w:name="_GoBack" w:colFirst="0" w:colLast="12"/>
            <w:r>
              <w:rPr>
                <w:rFonts w:hint="default" w:ascii="Times New Roman" w:hAnsi="Times New Roman" w:eastAsia="仿宋_GB2312" w:cs="Times New Roman"/>
                <w:color w:val="auto"/>
                <w:kern w:val="0"/>
                <w:sz w:val="21"/>
                <w:szCs w:val="21"/>
                <w:highlight w:val="none"/>
                <w:lang w:bidi="ar"/>
              </w:rPr>
              <w:t>序号</w:t>
            </w:r>
          </w:p>
        </w:tc>
        <w:tc>
          <w:tcPr>
            <w:tcW w:w="28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项目类型</w:t>
            </w:r>
          </w:p>
        </w:tc>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项目个数</w:t>
            </w:r>
          </w:p>
        </w:tc>
        <w:tc>
          <w:tcPr>
            <w:tcW w:w="33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sz w:val="21"/>
                <w:szCs w:val="21"/>
                <w:highlight w:val="none"/>
              </w:rPr>
              <w:t>资金规模和筹资方式</w:t>
            </w:r>
          </w:p>
        </w:tc>
        <w:tc>
          <w:tcPr>
            <w:tcW w:w="5823" w:type="dxa"/>
            <w:gridSpan w:val="6"/>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sz w:val="21"/>
                <w:szCs w:val="21"/>
                <w:highlight w:val="none"/>
              </w:rPr>
              <w:t>受益对象</w:t>
            </w:r>
          </w:p>
        </w:tc>
        <w:tc>
          <w:tcPr>
            <w:tcW w:w="743" w:type="dxa"/>
            <w:vMerge w:val="restart"/>
            <w:tcBorders>
              <w:top w:val="single" w:color="auto" w:sz="4" w:space="0"/>
              <w:left w:val="single" w:color="auto"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备注</w:t>
            </w:r>
          </w:p>
        </w:tc>
      </w:tr>
      <w:tr>
        <w:tblPrEx>
          <w:tblCellMar>
            <w:top w:w="0" w:type="dxa"/>
            <w:left w:w="108" w:type="dxa"/>
            <w:bottom w:w="0" w:type="dxa"/>
            <w:right w:w="108" w:type="dxa"/>
          </w:tblCellMar>
        </w:tblPrEx>
        <w:trPr>
          <w:trHeight w:val="394" w:hRule="atLeast"/>
          <w:jc w:val="center"/>
        </w:trPr>
        <w:tc>
          <w:tcPr>
            <w:tcW w:w="525" w:type="dxa"/>
            <w:vMerge w:val="continue"/>
            <w:tcBorders>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2891" w:type="dxa"/>
            <w:vMerge w:val="continue"/>
            <w:tcBorders>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457" w:type="dxa"/>
            <w:vMerge w:val="continue"/>
            <w:tcBorders>
              <w:left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1023" w:type="dxa"/>
            <w:vMerge w:val="restart"/>
            <w:tcBorders>
              <w:top w:val="single" w:color="000000" w:sz="4" w:space="0"/>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项目预算总投资</w:t>
            </w:r>
          </w:p>
        </w:tc>
        <w:tc>
          <w:tcPr>
            <w:tcW w:w="23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sz w:val="21"/>
                <w:szCs w:val="21"/>
                <w:highlight w:val="none"/>
              </w:rPr>
              <w:t>其中</w:t>
            </w:r>
          </w:p>
        </w:tc>
        <w:tc>
          <w:tcPr>
            <w:tcW w:w="457"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受益村（个）</w:t>
            </w:r>
          </w:p>
        </w:tc>
        <w:tc>
          <w:tcPr>
            <w:tcW w:w="770"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受益户数（户）</w:t>
            </w:r>
          </w:p>
        </w:tc>
        <w:tc>
          <w:tcPr>
            <w:tcW w:w="765"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受益人口数（人）</w:t>
            </w:r>
          </w:p>
        </w:tc>
        <w:tc>
          <w:tcPr>
            <w:tcW w:w="3831" w:type="dxa"/>
            <w:gridSpan w:val="3"/>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sz w:val="21"/>
                <w:szCs w:val="21"/>
                <w:highlight w:val="none"/>
              </w:rPr>
              <w:t>其中</w:t>
            </w:r>
          </w:p>
        </w:tc>
        <w:tc>
          <w:tcPr>
            <w:tcW w:w="743" w:type="dxa"/>
            <w:vMerge w:val="continue"/>
            <w:tcBorders>
              <w:left w:val="single" w:color="auto"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r>
      <w:tr>
        <w:tblPrEx>
          <w:tblCellMar>
            <w:top w:w="0" w:type="dxa"/>
            <w:left w:w="108" w:type="dxa"/>
            <w:bottom w:w="0" w:type="dxa"/>
            <w:right w:w="108" w:type="dxa"/>
          </w:tblCellMar>
        </w:tblPrEx>
        <w:trPr>
          <w:trHeight w:val="142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cs="Times New Roman"/>
                <w:color w:val="auto"/>
                <w:sz w:val="21"/>
                <w:szCs w:val="21"/>
                <w:highlight w:val="none"/>
              </w:rPr>
            </w:pPr>
          </w:p>
        </w:tc>
        <w:tc>
          <w:tcPr>
            <w:tcW w:w="289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cs="Times New Roman"/>
                <w:color w:val="auto"/>
                <w:sz w:val="21"/>
                <w:szCs w:val="21"/>
                <w:highlight w:val="none"/>
              </w:rPr>
            </w:pPr>
          </w:p>
        </w:tc>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Times New Roman" w:hAnsi="Times New Roman" w:cs="Times New Roman"/>
                <w:color w:val="auto"/>
                <w:sz w:val="21"/>
                <w:szCs w:val="21"/>
                <w:highlight w:val="none"/>
              </w:rPr>
            </w:pPr>
          </w:p>
        </w:tc>
        <w:tc>
          <w:tcPr>
            <w:tcW w:w="1023" w:type="dxa"/>
            <w:vMerge w:val="continue"/>
            <w:tcBorders>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财政</w:t>
            </w:r>
          </w:p>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资金</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其他</w:t>
            </w:r>
            <w:r>
              <w:rPr>
                <w:rFonts w:hint="default" w:ascii="Times New Roman" w:hAnsi="Times New Roman" w:eastAsia="仿宋_GB2312" w:cs="Times New Roman"/>
                <w:color w:val="auto"/>
                <w:kern w:val="0"/>
                <w:sz w:val="21"/>
                <w:szCs w:val="21"/>
                <w:highlight w:val="none"/>
                <w:lang w:bidi="ar"/>
              </w:rPr>
              <w:br w:type="textWrapping"/>
            </w:r>
            <w:r>
              <w:rPr>
                <w:rFonts w:hint="default" w:ascii="Times New Roman" w:hAnsi="Times New Roman" w:eastAsia="仿宋_GB2312" w:cs="Times New Roman"/>
                <w:color w:val="auto"/>
                <w:kern w:val="0"/>
                <w:sz w:val="21"/>
                <w:szCs w:val="21"/>
                <w:highlight w:val="none"/>
                <w:lang w:bidi="ar"/>
              </w:rPr>
              <w:t>资金</w:t>
            </w:r>
          </w:p>
        </w:tc>
        <w:tc>
          <w:tcPr>
            <w:tcW w:w="457"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770"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765"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受益脱贫村数（个）</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受益脱贫户数及防止返贫监测对象户数（户）</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受益脱贫人口数及防止返贫监测对象人口数（人）</w:t>
            </w:r>
          </w:p>
        </w:tc>
        <w:tc>
          <w:tcPr>
            <w:tcW w:w="743" w:type="dxa"/>
            <w:vMerge w:val="continue"/>
            <w:tcBorders>
              <w:left w:val="single" w:color="auto"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lang w:bidi="ar"/>
              </w:rPr>
              <w:t>总  计</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59</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6100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3763.2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2352.8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16976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64223</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362</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1010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
                <w:color w:val="auto"/>
                <w:sz w:val="21"/>
                <w:szCs w:val="21"/>
                <w:highlight w:val="none"/>
              </w:rPr>
            </w:pPr>
            <w:r>
              <w:rPr>
                <w:rFonts w:hint="default" w:ascii="Times New Roman" w:hAnsi="Times New Roman" w:eastAsia="仿宋_GB2312" w:cs="Times New Roman"/>
                <w:b/>
                <w:color w:val="auto"/>
                <w:sz w:val="21"/>
                <w:szCs w:val="21"/>
                <w:highlight w:val="none"/>
              </w:rPr>
              <w:t>一、产业发展</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5255.82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2919.02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2352.8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16428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58027</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362</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1.生产项目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24</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4616.3</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2348.3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2284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14386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51659</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362</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kern w:val="0"/>
                <w:sz w:val="21"/>
                <w:szCs w:val="21"/>
                <w:highlight w:val="none"/>
                <w:lang w:bidi="ar"/>
              </w:rPr>
            </w:pPr>
            <w:r>
              <w:rPr>
                <w:rFonts w:hint="eastAsia" w:ascii="Times New Roman" w:hAnsi="Times New Roman" w:eastAsia="仿宋_GB2312" w:cs="Times New Roman"/>
                <w:bCs/>
                <w:color w:val="auto"/>
                <w:sz w:val="21"/>
                <w:szCs w:val="21"/>
                <w:highlight w:val="none"/>
                <w:lang w:val="en-US" w:eastAsia="zh-CN"/>
              </w:rPr>
              <w:t>2</w:t>
            </w:r>
            <w:r>
              <w:rPr>
                <w:rFonts w:hint="default" w:ascii="Times New Roman" w:hAnsi="Times New Roman" w:eastAsia="仿宋_GB2312" w:cs="Times New Roman"/>
                <w:bCs/>
                <w:color w:val="auto"/>
                <w:sz w:val="21"/>
                <w:szCs w:val="21"/>
                <w:highlight w:val="none"/>
              </w:rPr>
              <w:t>.配套设施项目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19</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639.52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570.72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68.8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12</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2042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6368</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45</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
                <w:color w:val="auto"/>
                <w:kern w:val="0"/>
                <w:sz w:val="21"/>
                <w:szCs w:val="21"/>
                <w:highlight w:val="none"/>
                <w:lang w:bidi="ar"/>
              </w:rPr>
            </w:pPr>
            <w:r>
              <w:rPr>
                <w:rFonts w:hint="default" w:ascii="Times New Roman" w:hAnsi="Times New Roman" w:eastAsia="仿宋_GB2312" w:cs="Times New Roman"/>
                <w:b/>
                <w:color w:val="auto"/>
                <w:sz w:val="21"/>
                <w:szCs w:val="21"/>
                <w:highlight w:val="none"/>
              </w:rPr>
              <w:t>二、就业项目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178.82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178.82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328</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328</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328</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kern w:val="0"/>
                <w:sz w:val="21"/>
                <w:szCs w:val="21"/>
                <w:highlight w:val="none"/>
                <w:lang w:bidi="ar"/>
              </w:rPr>
            </w:pPr>
            <w:r>
              <w:rPr>
                <w:rFonts w:hint="default" w:ascii="Times New Roman" w:hAnsi="Times New Roman" w:eastAsia="仿宋_GB2312" w:cs="Times New Roman"/>
                <w:bCs/>
                <w:color w:val="auto"/>
                <w:sz w:val="21"/>
                <w:szCs w:val="21"/>
                <w:highlight w:val="none"/>
              </w:rPr>
              <w:t>1.务工补助</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auto"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eastAsia" w:ascii="Times New Roman" w:hAnsi="Times New Roman" w:eastAsia="仿宋_GB2312" w:cs="Times New Roman"/>
                <w:b w:val="0"/>
                <w:bCs/>
                <w:i w:val="0"/>
                <w:color w:val="auto"/>
                <w:sz w:val="21"/>
                <w:szCs w:val="21"/>
                <w:highlight w:val="none"/>
                <w:u w:val="none"/>
                <w:lang w:val="en-US" w:eastAsia="zh-CN"/>
              </w:rPr>
              <w:t>2</w:t>
            </w:r>
            <w:r>
              <w:rPr>
                <w:rFonts w:hint="default" w:ascii="Times New Roman" w:hAnsi="Times New Roman" w:eastAsia="仿宋_GB2312" w:cs="Times New Roman"/>
                <w:b w:val="0"/>
                <w:bCs/>
                <w:i w:val="0"/>
                <w:color w:val="auto"/>
                <w:sz w:val="21"/>
                <w:szCs w:val="21"/>
                <w:highlight w:val="none"/>
                <w:u w:val="none"/>
              </w:rPr>
              <w:t>.公益性岗位</w:t>
            </w:r>
          </w:p>
        </w:tc>
        <w:tc>
          <w:tcPr>
            <w:tcW w:w="457"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165.6</w:t>
            </w:r>
          </w:p>
        </w:tc>
        <w:tc>
          <w:tcPr>
            <w:tcW w:w="113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165.6</w:t>
            </w:r>
          </w:p>
        </w:tc>
        <w:tc>
          <w:tcPr>
            <w:tcW w:w="120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138</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138</w:t>
            </w:r>
          </w:p>
        </w:tc>
        <w:tc>
          <w:tcPr>
            <w:tcW w:w="110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138</w:t>
            </w:r>
          </w:p>
        </w:tc>
        <w:tc>
          <w:tcPr>
            <w:tcW w:w="13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138</w:t>
            </w:r>
          </w:p>
        </w:tc>
        <w:tc>
          <w:tcPr>
            <w:tcW w:w="743" w:type="dxa"/>
            <w:tcBorders>
              <w:top w:val="single" w:color="000000" w:sz="4" w:space="0"/>
              <w:left w:val="single" w:color="000000" w:sz="4" w:space="0"/>
              <w:bottom w:val="single" w:color="auto"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auto"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sz w:val="21"/>
                <w:szCs w:val="21"/>
                <w:highlight w:val="none"/>
                <w:u w:val="none"/>
                <w:lang w:val="en-US" w:eastAsia="zh-CN"/>
              </w:rPr>
            </w:pPr>
            <w:r>
              <w:rPr>
                <w:rFonts w:hint="eastAsia" w:ascii="Times New Roman" w:hAnsi="Times New Roman" w:eastAsia="仿宋_GB2312" w:cs="Times New Roman"/>
                <w:b w:val="0"/>
                <w:bCs/>
                <w:i w:val="0"/>
                <w:color w:val="auto"/>
                <w:sz w:val="21"/>
                <w:szCs w:val="21"/>
                <w:highlight w:val="none"/>
                <w:u w:val="none"/>
                <w:lang w:val="en-US" w:eastAsia="zh-CN"/>
              </w:rPr>
              <w:t>3.就业</w:t>
            </w:r>
          </w:p>
        </w:tc>
        <w:tc>
          <w:tcPr>
            <w:tcW w:w="457"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w:t>
            </w:r>
          </w:p>
        </w:tc>
        <w:tc>
          <w:tcPr>
            <w:tcW w:w="113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w:t>
            </w:r>
          </w:p>
        </w:tc>
        <w:tc>
          <w:tcPr>
            <w:tcW w:w="120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35</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35</w:t>
            </w:r>
          </w:p>
        </w:tc>
        <w:tc>
          <w:tcPr>
            <w:tcW w:w="110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35</w:t>
            </w:r>
          </w:p>
        </w:tc>
        <w:tc>
          <w:tcPr>
            <w:tcW w:w="13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35</w:t>
            </w:r>
          </w:p>
        </w:tc>
        <w:tc>
          <w:tcPr>
            <w:tcW w:w="743" w:type="dxa"/>
            <w:tcBorders>
              <w:top w:val="single" w:color="000000" w:sz="4" w:space="0"/>
              <w:left w:val="single" w:color="000000" w:sz="4" w:space="0"/>
              <w:bottom w:val="single" w:color="auto"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三、乡村建设行</w:t>
            </w:r>
            <w:r>
              <w:rPr>
                <w:rFonts w:hint="default" w:ascii="Times New Roman" w:hAnsi="Times New Roman" w:eastAsia="仿宋_GB2312" w:cs="Times New Roman"/>
                <w:b/>
                <w:bCs w:val="0"/>
                <w:i w:val="0"/>
                <w:color w:val="auto"/>
                <w:sz w:val="21"/>
                <w:szCs w:val="21"/>
                <w:highlight w:val="none"/>
                <w:u w:val="none"/>
                <w:lang w:val="en" w:eastAsia="zh-CN"/>
              </w:rPr>
              <w:t>动</w:t>
            </w:r>
          </w:p>
        </w:tc>
        <w:tc>
          <w:tcPr>
            <w:tcW w:w="45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650.05</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650.05</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16976</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64223</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1010</w:t>
            </w:r>
          </w:p>
        </w:tc>
        <w:tc>
          <w:tcPr>
            <w:tcW w:w="743"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val="0"/>
                <w:bCs/>
                <w:i w:val="0"/>
                <w:color w:val="auto"/>
                <w:sz w:val="21"/>
                <w:szCs w:val="21"/>
                <w:highlight w:val="none"/>
                <w:u w:val="none"/>
              </w:rPr>
              <w:t>1.农村基础设施</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600.05</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600.05</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16976</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64223</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362</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eastAsia" w:ascii="Times New Roman" w:hAnsi="Times New Roman" w:eastAsia="仿宋_GB2312" w:cs="Times New Roman"/>
                <w:b w:val="0"/>
                <w:bCs/>
                <w:i w:val="0"/>
                <w:color w:val="auto"/>
                <w:sz w:val="21"/>
                <w:szCs w:val="21"/>
                <w:highlight w:val="none"/>
                <w:u w:val="none"/>
                <w:lang w:val="en-US" w:eastAsia="zh-CN"/>
              </w:rPr>
              <w:t>2</w:t>
            </w:r>
            <w:r>
              <w:rPr>
                <w:rFonts w:hint="default" w:ascii="Times New Roman" w:hAnsi="Times New Roman" w:eastAsia="仿宋_GB2312" w:cs="Times New Roman"/>
                <w:b w:val="0"/>
                <w:bCs/>
                <w:i w:val="0"/>
                <w:color w:val="auto"/>
                <w:sz w:val="21"/>
                <w:szCs w:val="21"/>
                <w:highlight w:val="none"/>
                <w:u w:val="none"/>
              </w:rPr>
              <w:t>.人居环境整治</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2432</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8785</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45</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112</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四、易地搬迁后扶</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五、巩固三保障成果</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eastAsia" w:ascii="Times New Roman" w:hAnsi="Times New Roman" w:eastAsia="仿宋_GB2312" w:cs="Times New Roman"/>
                <w:b w:val="0"/>
                <w:bCs/>
                <w:i w:val="0"/>
                <w:color w:val="auto"/>
                <w:sz w:val="21"/>
                <w:szCs w:val="21"/>
                <w:highlight w:val="none"/>
                <w:u w:val="none"/>
                <w:lang w:val="en-US" w:eastAsia="zh-CN"/>
              </w:rPr>
              <w:t>1</w:t>
            </w:r>
            <w:r>
              <w:rPr>
                <w:rFonts w:hint="default" w:ascii="Times New Roman" w:hAnsi="Times New Roman" w:eastAsia="仿宋_GB2312" w:cs="Times New Roman"/>
                <w:b w:val="0"/>
                <w:bCs/>
                <w:i w:val="0"/>
                <w:color w:val="auto"/>
                <w:sz w:val="21"/>
                <w:szCs w:val="21"/>
                <w:highlight w:val="none"/>
                <w:u w:val="none"/>
              </w:rPr>
              <w:t>.教育</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六、乡村治理和精神文明建设</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2"/>
                <w:sz w:val="21"/>
                <w:szCs w:val="21"/>
                <w:highlight w:val="none"/>
                <w:u w:val="none"/>
                <w:lang w:val="en-US" w:eastAsia="zh-CN" w:bidi="ar-SA"/>
              </w:rPr>
            </w:pPr>
            <w:r>
              <w:rPr>
                <w:rFonts w:hint="default" w:ascii="Times New Roman" w:hAnsi="Times New Roman" w:eastAsia="仿宋_GB2312" w:cs="Times New Roman"/>
                <w:b/>
                <w:bCs w:val="0"/>
                <w:i w:val="0"/>
                <w:color w:val="auto"/>
                <w:sz w:val="21"/>
                <w:szCs w:val="21"/>
                <w:highlight w:val="none"/>
                <w:u w:val="none"/>
              </w:rPr>
              <w:t>七、</w:t>
            </w:r>
            <w:r>
              <w:rPr>
                <w:rFonts w:hint="default" w:ascii="Times New Roman" w:hAnsi="Times New Roman" w:eastAsia="仿宋_GB2312" w:cs="Times New Roman"/>
                <w:b/>
                <w:bCs w:val="0"/>
                <w:i w:val="0"/>
                <w:color w:val="auto"/>
                <w:sz w:val="21"/>
                <w:szCs w:val="21"/>
                <w:highlight w:val="none"/>
                <w:u w:val="none"/>
                <w:lang w:eastAsia="zh-CN"/>
              </w:rPr>
              <w:t>项目管理费</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lang w:eastAsia="zh-CN"/>
              </w:rPr>
              <w:t>八、</w:t>
            </w:r>
            <w:r>
              <w:rPr>
                <w:rFonts w:hint="default" w:ascii="Times New Roman" w:hAnsi="Times New Roman" w:eastAsia="仿宋_GB2312" w:cs="Times New Roman"/>
                <w:b/>
                <w:bCs w:val="0"/>
                <w:i w:val="0"/>
                <w:color w:val="auto"/>
                <w:sz w:val="21"/>
                <w:szCs w:val="21"/>
                <w:highlight w:val="none"/>
                <w:u w:val="none"/>
              </w:rPr>
              <w:t>其他</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3.168</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3.168</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500</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bookmarkEnd w:id="1"/>
    </w:tbl>
    <w:p/>
    <w:sectPr>
      <w:headerReference r:id="rId3" w:type="default"/>
      <w:footerReference r:id="rId4" w:type="default"/>
      <w:pgSz w:w="16838" w:h="11905" w:orient="landscape"/>
      <w:pgMar w:top="1587" w:right="1417" w:bottom="1587" w:left="1417" w:header="720" w:footer="1701"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8"/>
                              <w:sz w:val="28"/>
                              <w:szCs w:val="28"/>
                            </w:rPr>
                          </w:pP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ecBIjTAQAApQMAAA4AAAAAAAAAAQAgAAAA&#10;IgEAAGRycy9lMm9Eb2MueG1sUEsFBgAAAAAGAAYAWQEAAGcFAAAAAA==&#10;">
              <v:fill on="f" focussize="0,0"/>
              <v:stroke on="f" weight="1.25pt"/>
              <v:imagedata o:title=""/>
              <o:lock v:ext="edit" aspectratio="f"/>
              <v:textbox inset="0mm,0mm,0mm,0mm" style="mso-fit-shape-to-text:t;">
                <w:txbxContent>
                  <w:p>
                    <w:pPr>
                      <w:pStyle w:val="10"/>
                      <w:rPr>
                        <w:rStyle w:val="18"/>
                        <w:sz w:val="28"/>
                        <w:szCs w:val="28"/>
                      </w:rPr>
                    </w:pP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80"/>
  <w:drawingGridVerticalSpacing w:val="99999990"/>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NDA4OWM0MTI0NmEwMmZiZDAwNzA1ZjE4NjViNDkifQ=="/>
  </w:docVars>
  <w:rsids>
    <w:rsidRoot w:val="1FDFD2DD"/>
    <w:rsid w:val="01F82850"/>
    <w:rsid w:val="0C3E61DF"/>
    <w:rsid w:val="1FDFD2DD"/>
    <w:rsid w:val="35090F02"/>
    <w:rsid w:val="37C2168C"/>
    <w:rsid w:val="3855198A"/>
    <w:rsid w:val="396F1AD6"/>
    <w:rsid w:val="587275B7"/>
    <w:rsid w:val="62257FB7"/>
    <w:rsid w:val="6F3640ED"/>
    <w:rsid w:val="7C9F3C45"/>
    <w:rsid w:val="BFF3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5">
    <w:name w:val="heading 1"/>
    <w:basedOn w:val="1"/>
    <w:next w:val="1"/>
    <w:qFormat/>
    <w:uiPriority w:val="0"/>
    <w:pPr>
      <w:keepNext/>
      <w:keepLines/>
      <w:spacing w:line="560" w:lineRule="exact"/>
      <w:jc w:val="center"/>
      <w:outlineLvl w:val="0"/>
    </w:pPr>
    <w:rPr>
      <w:rFonts w:ascii="Times New Roman" w:hAnsi="Times New Roman" w:eastAsia="方正小标宋简体"/>
      <w:bCs/>
      <w:kern w:val="44"/>
      <w:sz w:val="36"/>
      <w:szCs w:val="44"/>
    </w:rPr>
  </w:style>
  <w:style w:type="paragraph" w:styleId="6">
    <w:name w:val="heading 3"/>
    <w:basedOn w:val="1"/>
    <w:next w:val="1"/>
    <w:unhideWhenUsed/>
    <w:qFormat/>
    <w:uiPriority w:val="0"/>
    <w:pPr>
      <w:keepNext/>
      <w:keepLines/>
      <w:spacing w:before="260" w:after="260" w:line="413" w:lineRule="auto"/>
      <w:outlineLvl w:val="2"/>
    </w:pPr>
    <w:rPr>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szCs w:val="24"/>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7">
    <w:name w:val="Body Text"/>
    <w:basedOn w:val="1"/>
    <w:next w:val="8"/>
    <w:qFormat/>
    <w:uiPriority w:val="0"/>
    <w:pPr>
      <w:spacing w:after="120" w:afterLines="0"/>
    </w:pPr>
  </w:style>
  <w:style w:type="paragraph" w:styleId="8">
    <w:name w:val="toc 5"/>
    <w:basedOn w:val="1"/>
    <w:next w:val="1"/>
    <w:unhideWhenUsed/>
    <w:qFormat/>
    <w:uiPriority w:val="39"/>
    <w:pPr>
      <w:ind w:left="1680" w:leftChars="8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0000FF"/>
      <w:u w:val="single"/>
    </w:rPr>
  </w:style>
  <w:style w:type="paragraph" w:customStyle="1" w:styleId="20">
    <w:name w:val="列出段落1"/>
    <w:basedOn w:val="1"/>
    <w:qFormat/>
    <w:uiPriority w:val="99"/>
    <w:pPr>
      <w:ind w:firstLine="420" w:firstLineChars="200"/>
    </w:pPr>
  </w:style>
  <w:style w:type="paragraph" w:styleId="21">
    <w:name w:val="List Paragraph"/>
    <w:basedOn w:val="1"/>
    <w:qFormat/>
    <w:uiPriority w:val="34"/>
    <w:pPr>
      <w:ind w:firstLine="420" w:firstLineChars="200"/>
    </w:pPr>
  </w:style>
  <w:style w:type="paragraph" w:customStyle="1" w:styleId="22">
    <w:name w:val="Body text|1"/>
    <w:basedOn w:val="1"/>
    <w:qFormat/>
    <w:uiPriority w:val="0"/>
    <w:pPr>
      <w:spacing w:line="470" w:lineRule="auto"/>
      <w:ind w:firstLine="400"/>
    </w:pPr>
    <w:rPr>
      <w:rFonts w:ascii="宋体" w:hAnsi="宋体" w:cs="宋体"/>
      <w:sz w:val="28"/>
      <w:szCs w:val="28"/>
      <w:lang w:val="zh-TW" w:eastAsia="zh-TW" w:bidi="zh-TW"/>
    </w:rPr>
  </w:style>
  <w:style w:type="paragraph" w:customStyle="1" w:styleId="23">
    <w:name w:val="Other|1"/>
    <w:basedOn w:val="1"/>
    <w:qFormat/>
    <w:uiPriority w:val="99"/>
    <w:pPr>
      <w:spacing w:line="410" w:lineRule="auto"/>
      <w:ind w:firstLine="400"/>
      <w:jc w:val="left"/>
    </w:pPr>
    <w:rPr>
      <w:rFonts w:ascii="宋体" w:hAnsi="宋体" w:cs="宋体"/>
      <w:color w:val="000000"/>
      <w:kern w:val="0"/>
      <w:sz w:val="20"/>
      <w:szCs w:val="20"/>
      <w:lang w:val="zh-TW" w:eastAsia="zh-TW"/>
    </w:rPr>
  </w:style>
  <w:style w:type="paragraph" w:customStyle="1" w:styleId="24">
    <w:name w:val="Other|2"/>
    <w:basedOn w:val="1"/>
    <w:qFormat/>
    <w:uiPriority w:val="99"/>
    <w:pPr>
      <w:jc w:val="center"/>
    </w:pPr>
    <w:rPr>
      <w:rFonts w:ascii="宋体" w:hAnsi="宋体" w:cs="宋体"/>
      <w:color w:val="000000"/>
      <w:kern w:val="0"/>
      <w:sz w:val="20"/>
      <w:szCs w:val="20"/>
      <w:lang w:val="zh-TW" w:eastAsia="zh-TW"/>
    </w:rPr>
  </w:style>
  <w:style w:type="paragraph" w:customStyle="1" w:styleId="25">
    <w:name w:val="Heading #1|1"/>
    <w:basedOn w:val="1"/>
    <w:qFormat/>
    <w:uiPriority w:val="99"/>
    <w:pPr>
      <w:spacing w:before="280" w:after="320"/>
      <w:jc w:val="center"/>
      <w:outlineLvl w:val="0"/>
    </w:pPr>
    <w:rPr>
      <w:rFonts w:ascii="宋体" w:hAnsi="宋体" w:cs="宋体"/>
      <w:color w:val="000000"/>
      <w:kern w:val="0"/>
      <w:sz w:val="24"/>
      <w:lang w:val="zh-TW" w:eastAsia="zh-TW"/>
    </w:rPr>
  </w:style>
  <w:style w:type="paragraph" w:customStyle="1" w:styleId="26">
    <w:name w:val="Body text|2"/>
    <w:basedOn w:val="1"/>
    <w:qFormat/>
    <w:uiPriority w:val="99"/>
    <w:pPr>
      <w:spacing w:line="581" w:lineRule="exact"/>
      <w:ind w:left="260" w:firstLine="660"/>
      <w:jc w:val="left"/>
    </w:pPr>
    <w:rPr>
      <w:rFonts w:ascii="宋体" w:hAnsi="宋体" w:cs="宋体"/>
      <w:color w:val="000000"/>
      <w:kern w:val="0"/>
      <w:sz w:val="30"/>
      <w:szCs w:val="30"/>
      <w:lang w:val="zh-TW" w:eastAsia="zh-TW"/>
    </w:rPr>
  </w:style>
  <w:style w:type="paragraph" w:customStyle="1" w:styleId="27">
    <w:name w:val="Body text|4"/>
    <w:basedOn w:val="1"/>
    <w:qFormat/>
    <w:uiPriority w:val="99"/>
    <w:pPr>
      <w:spacing w:after="320"/>
      <w:jc w:val="left"/>
    </w:pPr>
    <w:rPr>
      <w:rFonts w:ascii="宋体" w:hAnsi="宋体" w:cs="宋体"/>
      <w:color w:val="000000"/>
      <w:kern w:val="0"/>
      <w:sz w:val="11"/>
      <w:szCs w:val="11"/>
      <w:lang w:val="zh-TW" w:eastAsia="zh-TW"/>
    </w:rPr>
  </w:style>
  <w:style w:type="paragraph" w:customStyle="1" w:styleId="28">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445</Words>
  <Characters>716</Characters>
  <Lines>0</Lines>
  <Paragraphs>0</Paragraphs>
  <TotalTime>118</TotalTime>
  <ScaleCrop>false</ScaleCrop>
  <LinksUpToDate>false</LinksUpToDate>
  <CharactersWithSpaces>793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2022-06-22T18:04:00Z</dcterms:created>
  <dc:creator>greatwall</dc:creator>
  <cp:lastModifiedBy>e123</cp:lastModifiedBy>
  <cp:lastPrinted>2022-09-08T06:08:00Z</cp:lastPrinted>
  <dcterms:modified xsi:type="dcterms:W3CDTF">2023-12-25T08:09:22Z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F00BC79D2D864340811BD9F1E18C81C6</vt:lpwstr>
  </property>
</Properties>
</file>