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6" w:lineRule="exact"/>
        <w:jc w:val="both"/>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default" w:ascii="Times New Roman" w:hAnsi="Times New Roman" w:cs="Times New Roman"/>
          <w:b/>
          <w:bCs/>
          <w:color w:val="auto"/>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长沙市</w:t>
      </w:r>
      <w:r>
        <w:rPr>
          <w:rFonts w:hint="eastAsia" w:ascii="方正小标宋简体" w:hAnsi="方正小标宋简体" w:eastAsia="方正小标宋简体" w:cs="方正小标宋简体"/>
          <w:bCs/>
          <w:color w:val="auto"/>
          <w:sz w:val="44"/>
          <w:szCs w:val="44"/>
          <w:lang w:eastAsia="zh-CN"/>
        </w:rPr>
        <w:t>雨花区</w:t>
      </w:r>
      <w:r>
        <w:rPr>
          <w:rFonts w:hint="eastAsia" w:ascii="方正小标宋简体" w:hAnsi="方正小标宋简体" w:eastAsia="方正小标宋简体" w:cs="方正小标宋简体"/>
          <w:bCs/>
          <w:color w:val="auto"/>
          <w:sz w:val="44"/>
          <w:szCs w:val="44"/>
        </w:rPr>
        <w:t>本级涉企行政事业性收费</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目录清单</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（截至20</w:t>
      </w:r>
      <w:r>
        <w:rPr>
          <w:rFonts w:hint="default" w:ascii="Times New Roman" w:hAnsi="Times New Roman" w:eastAsia="楷体_GB2312" w:cs="Times New Roman"/>
          <w:b w:val="0"/>
          <w:bCs w:val="0"/>
          <w:color w:val="auto"/>
          <w:sz w:val="32"/>
          <w:szCs w:val="32"/>
          <w:lang w:val="en-US" w:eastAsia="zh-CN"/>
        </w:rPr>
        <w:t>23</w:t>
      </w:r>
      <w:r>
        <w:rPr>
          <w:rFonts w:hint="default" w:ascii="Times New Roman" w:hAnsi="Times New Roman" w:eastAsia="楷体_GB2312" w:cs="Times New Roman"/>
          <w:b w:val="0"/>
          <w:bCs w:val="0"/>
          <w:color w:val="auto"/>
          <w:sz w:val="32"/>
          <w:szCs w:val="32"/>
        </w:rPr>
        <w:t>年</w:t>
      </w:r>
      <w:r>
        <w:rPr>
          <w:rFonts w:hint="default" w:ascii="Times New Roman" w:hAnsi="Times New Roman" w:eastAsia="楷体_GB2312" w:cs="Times New Roman"/>
          <w:b w:val="0"/>
          <w:bCs w:val="0"/>
          <w:color w:val="auto"/>
          <w:sz w:val="32"/>
          <w:szCs w:val="32"/>
          <w:lang w:val="en-US" w:eastAsia="zh-CN"/>
        </w:rPr>
        <w:t>8</w:t>
      </w:r>
      <w:r>
        <w:rPr>
          <w:rFonts w:hint="default" w:ascii="Times New Roman" w:hAnsi="Times New Roman" w:eastAsia="楷体_GB2312" w:cs="Times New Roman"/>
          <w:b w:val="0"/>
          <w:bCs w:val="0"/>
          <w:color w:val="auto"/>
          <w:sz w:val="32"/>
          <w:szCs w:val="32"/>
        </w:rPr>
        <w:t>月</w:t>
      </w:r>
      <w:r>
        <w:rPr>
          <w:rFonts w:hint="default" w:ascii="Times New Roman" w:hAnsi="Times New Roman" w:eastAsia="楷体_GB2312" w:cs="Times New Roman"/>
          <w:b w:val="0"/>
          <w:bCs w:val="0"/>
          <w:color w:val="auto"/>
          <w:sz w:val="32"/>
          <w:szCs w:val="32"/>
          <w:lang w:eastAsia="zh-CN"/>
        </w:rPr>
        <w:t>底</w:t>
      </w:r>
      <w:r>
        <w:rPr>
          <w:rFonts w:hint="default" w:ascii="Times New Roman" w:hAnsi="Times New Roman" w:eastAsia="楷体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现将调整后的《长沙市</w:t>
      </w:r>
      <w:r>
        <w:rPr>
          <w:rFonts w:hint="eastAsia" w:ascii="Times New Roman" w:hAnsi="Times New Roman" w:eastAsia="仿宋_GB2312" w:cs="Times New Roman"/>
          <w:color w:val="auto"/>
          <w:sz w:val="32"/>
          <w:szCs w:val="32"/>
          <w:lang w:eastAsia="zh-CN"/>
        </w:rPr>
        <w:t>雨花区</w:t>
      </w:r>
      <w:r>
        <w:rPr>
          <w:rFonts w:hint="default" w:ascii="Times New Roman" w:hAnsi="Times New Roman" w:eastAsia="仿宋_GB2312" w:cs="Times New Roman"/>
          <w:color w:val="auto"/>
          <w:sz w:val="32"/>
          <w:szCs w:val="32"/>
        </w:rPr>
        <w:t>本级涉企行政事业性收费目录清单》公布如下：</w:t>
      </w:r>
    </w:p>
    <w:tbl>
      <w:tblPr>
        <w:tblStyle w:val="8"/>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600"/>
        <w:gridCol w:w="483"/>
        <w:gridCol w:w="1000"/>
        <w:gridCol w:w="966"/>
        <w:gridCol w:w="1085"/>
        <w:gridCol w:w="290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579"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分类</w:t>
            </w:r>
          </w:p>
        </w:tc>
        <w:tc>
          <w:tcPr>
            <w:tcW w:w="600"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部门</w:t>
            </w:r>
          </w:p>
        </w:tc>
        <w:tc>
          <w:tcPr>
            <w:tcW w:w="483"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序号</w:t>
            </w:r>
          </w:p>
        </w:tc>
        <w:tc>
          <w:tcPr>
            <w:tcW w:w="1000"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收费项目</w:t>
            </w:r>
          </w:p>
        </w:tc>
        <w:tc>
          <w:tcPr>
            <w:tcW w:w="966"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收费标准</w:t>
            </w:r>
          </w:p>
        </w:tc>
        <w:tc>
          <w:tcPr>
            <w:tcW w:w="1085"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立项级次</w:t>
            </w:r>
          </w:p>
        </w:tc>
        <w:tc>
          <w:tcPr>
            <w:tcW w:w="2904"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政策依据</w:t>
            </w:r>
          </w:p>
        </w:tc>
        <w:tc>
          <w:tcPr>
            <w:tcW w:w="1021"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黑体" w:cs="Times New Roman"/>
                <w:i w:val="0"/>
                <w:iCs w:val="0"/>
                <w:color w:val="auto"/>
                <w:sz w:val="21"/>
                <w:szCs w:val="21"/>
                <w:u w:val="none"/>
              </w:rPr>
            </w:pPr>
            <w:r>
              <w:rPr>
                <w:rFonts w:hint="default" w:ascii="Times New Roman" w:hAnsi="Times New Roman" w:eastAsia="黑体" w:cs="Times New Roman"/>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579"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一</w:t>
            </w:r>
          </w:p>
        </w:tc>
        <w:tc>
          <w:tcPr>
            <w:tcW w:w="600"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住房城乡建设</w:t>
            </w:r>
          </w:p>
        </w:tc>
        <w:tc>
          <w:tcPr>
            <w:tcW w:w="483"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1</w:t>
            </w:r>
          </w:p>
        </w:tc>
        <w:tc>
          <w:tcPr>
            <w:tcW w:w="1000"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城市道路占用、挖掘修复费</w:t>
            </w:r>
          </w:p>
        </w:tc>
        <w:tc>
          <w:tcPr>
            <w:tcW w:w="966"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见文件</w:t>
            </w:r>
          </w:p>
        </w:tc>
        <w:tc>
          <w:tcPr>
            <w:tcW w:w="1085"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中央</w:t>
            </w:r>
          </w:p>
        </w:tc>
        <w:tc>
          <w:tcPr>
            <w:tcW w:w="2904"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highlight w:val="none"/>
                <w:u w:val="none"/>
                <w:lang w:val="en-US" w:eastAsia="zh-CN" w:bidi="ar"/>
              </w:rPr>
              <w:t>《城市道路管理条例》，建城〔1993〕410号，财税〔2015〕68号，湘发改价费〔2021〕48号</w:t>
            </w:r>
          </w:p>
        </w:tc>
        <w:tc>
          <w:tcPr>
            <w:tcW w:w="1021" w:type="dxa"/>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宋体" w:cs="Times New Roman"/>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atLeast"/>
          <w:jc w:val="center"/>
        </w:trPr>
        <w:tc>
          <w:tcPr>
            <w:tcW w:w="579"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二</w:t>
            </w:r>
          </w:p>
        </w:tc>
        <w:tc>
          <w:tcPr>
            <w:tcW w:w="600"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水利</w:t>
            </w:r>
          </w:p>
        </w:tc>
        <w:tc>
          <w:tcPr>
            <w:tcW w:w="483"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2</w:t>
            </w:r>
          </w:p>
        </w:tc>
        <w:tc>
          <w:tcPr>
            <w:tcW w:w="1000"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1、水资源费</w:t>
            </w:r>
          </w:p>
        </w:tc>
        <w:tc>
          <w:tcPr>
            <w:tcW w:w="966"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见文件</w:t>
            </w:r>
          </w:p>
        </w:tc>
        <w:tc>
          <w:tcPr>
            <w:tcW w:w="1085"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中央</w:t>
            </w:r>
          </w:p>
        </w:tc>
        <w:tc>
          <w:tcPr>
            <w:tcW w:w="2904" w:type="dxa"/>
            <w:noWrap w:val="0"/>
            <w:tcMar>
              <w:top w:w="0" w:type="dxa"/>
              <w:left w:w="17" w:type="dxa"/>
              <w:bottom w:w="0" w:type="dxa"/>
              <w:right w:w="1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中华人民共和国水法》，《取水许可和水资源费征收管理条例》，《湖南省取水许可和水资源费征收管理办法》，财税〔2016〕2号，财综〔2011〕19号，财综〔2008〕79号，财综〔2003〕89号，发改价格〔2013〕29号，发改价格〔2014〕1959号，发改价格〔2009〕1779号，价费字〔1992〕181号，湘财综〔2018〕40号，湘发改价费〔2018〕683号，湘发改价费规〔2020〕647号，湘发改价费规〔2021〕473号</w:t>
            </w:r>
          </w:p>
        </w:tc>
        <w:tc>
          <w:tcPr>
            <w:tcW w:w="1021" w:type="dxa"/>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宋体" w:cs="Times New Roman"/>
                <w:i w:val="0"/>
                <w:iCs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楷体_GB2312" w:cs="Times New Roman"/>
          <w:color w:val="auto"/>
          <w:sz w:val="24"/>
          <w:szCs w:val="24"/>
          <w:lang w:eastAsia="zh-CN"/>
        </w:rPr>
      </w:pPr>
      <w:r>
        <w:rPr>
          <w:rFonts w:hint="default" w:ascii="Times New Roman" w:hAnsi="Times New Roman" w:eastAsia="楷体_GB2312" w:cs="Times New Roman"/>
          <w:color w:val="auto"/>
          <w:sz w:val="24"/>
          <w:szCs w:val="24"/>
        </w:rPr>
        <w:t>备注</w:t>
      </w:r>
      <w:r>
        <w:rPr>
          <w:rFonts w:hint="default" w:ascii="Times New Roman" w:hAnsi="Times New Roman" w:eastAsia="楷体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楷体_GB2312" w:cs="Times New Roman"/>
          <w:color w:val="auto"/>
          <w:sz w:val="24"/>
          <w:szCs w:val="24"/>
          <w:lang w:eastAsia="zh-CN"/>
        </w:rPr>
      </w:pPr>
      <w:r>
        <w:rPr>
          <w:rFonts w:hint="default" w:ascii="Times New Roman" w:hAnsi="Times New Roman" w:eastAsia="楷体_GB2312" w:cs="Times New Roman"/>
          <w:color w:val="auto"/>
          <w:sz w:val="24"/>
          <w:szCs w:val="24"/>
        </w:rPr>
        <w:t>1</w:t>
      </w:r>
      <w:r>
        <w:rPr>
          <w:rFonts w:hint="eastAsia" w:ascii="Times New Roman" w:hAnsi="Times New Roman" w:eastAsia="楷体_GB2312" w:cs="Times New Roman"/>
          <w:color w:val="auto"/>
          <w:sz w:val="24"/>
          <w:szCs w:val="24"/>
          <w:lang w:val="en-US" w:eastAsia="zh-CN"/>
        </w:rPr>
        <w:t xml:space="preserve">. </w:t>
      </w:r>
      <w:r>
        <w:rPr>
          <w:rFonts w:hint="default" w:ascii="Times New Roman" w:hAnsi="Times New Roman" w:eastAsia="楷体_GB2312" w:cs="Times New Roman"/>
          <w:color w:val="auto"/>
          <w:sz w:val="24"/>
          <w:szCs w:val="24"/>
        </w:rPr>
        <w:t>本清单</w:t>
      </w:r>
      <w:r>
        <w:rPr>
          <w:rFonts w:hint="default" w:ascii="Times New Roman" w:hAnsi="Times New Roman" w:eastAsia="楷体_GB2312" w:cs="Times New Roman"/>
          <w:color w:val="auto"/>
          <w:sz w:val="24"/>
          <w:szCs w:val="24"/>
          <w:lang w:eastAsia="zh-CN"/>
        </w:rPr>
        <w:t>为</w:t>
      </w:r>
      <w:r>
        <w:rPr>
          <w:rFonts w:hint="eastAsia" w:ascii="Times New Roman" w:hAnsi="Times New Roman" w:eastAsia="楷体_GB2312" w:cs="Times New Roman"/>
          <w:color w:val="auto"/>
          <w:sz w:val="24"/>
          <w:szCs w:val="24"/>
          <w:lang w:eastAsia="zh-CN"/>
        </w:rPr>
        <w:t>区</w:t>
      </w:r>
      <w:r>
        <w:rPr>
          <w:rFonts w:hint="default" w:ascii="Times New Roman" w:hAnsi="Times New Roman" w:eastAsia="楷体_GB2312" w:cs="Times New Roman"/>
          <w:color w:val="auto"/>
          <w:sz w:val="24"/>
          <w:szCs w:val="24"/>
          <w:lang w:eastAsia="zh-CN"/>
        </w:rPr>
        <w:t>本级</w:t>
      </w:r>
      <w:r>
        <w:rPr>
          <w:rFonts w:hint="default" w:ascii="Times New Roman" w:hAnsi="Times New Roman" w:eastAsia="楷体_GB2312" w:cs="Times New Roman"/>
          <w:color w:val="auto"/>
          <w:sz w:val="24"/>
          <w:szCs w:val="24"/>
        </w:rPr>
        <w:t>执收的行政事业性收费项目。</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排污权有偿使用费、河道砂</w:t>
      </w:r>
      <w:r>
        <w:rPr>
          <w:rFonts w:hint="default" w:ascii="Times New Roman" w:hAnsi="Times New Roman" w:eastAsia="楷体_GB2312" w:cs="Times New Roman"/>
          <w:color w:val="auto"/>
          <w:spacing w:val="-6"/>
          <w:sz w:val="24"/>
          <w:szCs w:val="24"/>
        </w:rPr>
        <w:t>石资源有偿使用费属于国有资源有偿使用收入</w:t>
      </w:r>
      <w:r>
        <w:rPr>
          <w:rFonts w:hint="default" w:ascii="Times New Roman" w:hAnsi="Times New Roman" w:eastAsia="楷体_GB2312" w:cs="Times New Roman"/>
          <w:color w:val="auto"/>
          <w:sz w:val="24"/>
          <w:szCs w:val="24"/>
        </w:rPr>
        <w:t>，不作为行政事业性收费管理。</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人防工程及设施毁损赔（补）偿费不再作为行政事业性收费管理。对人防工程及设施造成毁损的，应按照《中华人民共和国人民防空法》的规定，依法赔偿损失。</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480" w:firstLineChars="200"/>
        <w:jc w:val="both"/>
        <w:textAlignment w:val="auto"/>
        <w:rPr>
          <w:rFonts w:eastAsia="仿宋_GB2312" w:cs="仿宋_GB2312"/>
          <w:sz w:val="32"/>
          <w:szCs w:val="32"/>
        </w:rPr>
      </w:pPr>
      <w:r>
        <w:rPr>
          <w:rFonts w:hint="default" w:ascii="Times New Roman" w:hAnsi="Times New Roman" w:eastAsia="楷体_GB2312" w:cs="Times New Roman"/>
          <w:color w:val="auto"/>
          <w:sz w:val="24"/>
          <w:szCs w:val="24"/>
        </w:rPr>
        <w:t>破损公路及公路设施赔补偿费和公路占用费不再作为行政事业性收费项目管理，改作国有资源（资产）有偿使用收入管理。造成公路及公路设施破损以及占用公路的，应按照《中华人民共和国公路法》、交通运输部《路政管理规定》，依法进行赔偿或补偿。</w:t>
      </w:r>
      <w:bookmarkStart w:id="0" w:name="_GoBack"/>
      <w:bookmarkEnd w:id="0"/>
    </w:p>
    <w:sectPr>
      <w:headerReference r:id="rId4" w:type="first"/>
      <w:footerReference r:id="rId6" w:type="first"/>
      <w:headerReference r:id="rId3" w:type="default"/>
      <w:footerReference r:id="rId5" w:type="default"/>
      <w:pgSz w:w="11906" w:h="16838"/>
      <w:pgMar w:top="1701" w:right="1531" w:bottom="153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Style w:val="10"/>
                              <w:rFonts w:ascii="宋体" w:cs="宋体"/>
                              <w:sz w:val="21"/>
                              <w:szCs w:val="21"/>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- 2 -</w:t>
                          </w:r>
                          <w:r>
                            <w:rPr>
                              <w:rStyle w:val="10"/>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Style w:val="10"/>
                        <w:rFonts w:ascii="宋体" w:cs="宋体"/>
                        <w:sz w:val="21"/>
                        <w:szCs w:val="21"/>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- 2 -</w:t>
                    </w:r>
                    <w:r>
                      <w:rPr>
                        <w:rStyle w:val="10"/>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6887"/>
      </w:tabs>
      <w:jc w:val="left"/>
    </w:pPr>
    <w:r>
      <w:tab/>
    </w:r>
    <w:r>
      <w:tab/>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4E521"/>
    <w:multiLevelType w:val="singleLevel"/>
    <w:tmpl w:val="6254E52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ZTIxZjFiODk0ZGJkNDVmZTBlMGY1YTI0NzBjYTAifQ=="/>
  </w:docVars>
  <w:rsids>
    <w:rsidRoot w:val="00671D86"/>
    <w:rsid w:val="0000028C"/>
    <w:rsid w:val="000242F4"/>
    <w:rsid w:val="000368A3"/>
    <w:rsid w:val="00060A2E"/>
    <w:rsid w:val="0006122F"/>
    <w:rsid w:val="00071292"/>
    <w:rsid w:val="0009109D"/>
    <w:rsid w:val="00095C41"/>
    <w:rsid w:val="000A586B"/>
    <w:rsid w:val="000B073E"/>
    <w:rsid w:val="000B192A"/>
    <w:rsid w:val="000B2895"/>
    <w:rsid w:val="000C0C9B"/>
    <w:rsid w:val="000D1480"/>
    <w:rsid w:val="000F53E2"/>
    <w:rsid w:val="001159F2"/>
    <w:rsid w:val="0011622E"/>
    <w:rsid w:val="0012480D"/>
    <w:rsid w:val="001348C4"/>
    <w:rsid w:val="00135403"/>
    <w:rsid w:val="00153DB1"/>
    <w:rsid w:val="0015572D"/>
    <w:rsid w:val="0016313E"/>
    <w:rsid w:val="0017208B"/>
    <w:rsid w:val="00173DC5"/>
    <w:rsid w:val="00181FD9"/>
    <w:rsid w:val="00182649"/>
    <w:rsid w:val="00187B69"/>
    <w:rsid w:val="0019091D"/>
    <w:rsid w:val="00195732"/>
    <w:rsid w:val="001A05AB"/>
    <w:rsid w:val="001A3B38"/>
    <w:rsid w:val="001A670D"/>
    <w:rsid w:val="001B201F"/>
    <w:rsid w:val="001B45D1"/>
    <w:rsid w:val="001C037A"/>
    <w:rsid w:val="001C3A93"/>
    <w:rsid w:val="001C50C2"/>
    <w:rsid w:val="001C6317"/>
    <w:rsid w:val="0021321D"/>
    <w:rsid w:val="00233A1D"/>
    <w:rsid w:val="002456D8"/>
    <w:rsid w:val="002504D2"/>
    <w:rsid w:val="00256227"/>
    <w:rsid w:val="00270043"/>
    <w:rsid w:val="00272631"/>
    <w:rsid w:val="00275033"/>
    <w:rsid w:val="002750D4"/>
    <w:rsid w:val="00284D08"/>
    <w:rsid w:val="00296FB4"/>
    <w:rsid w:val="002A17B4"/>
    <w:rsid w:val="002A2048"/>
    <w:rsid w:val="002B10E5"/>
    <w:rsid w:val="002B2691"/>
    <w:rsid w:val="002B27D9"/>
    <w:rsid w:val="002C181F"/>
    <w:rsid w:val="002C1ECC"/>
    <w:rsid w:val="002C76BA"/>
    <w:rsid w:val="002D39A5"/>
    <w:rsid w:val="002E0CAD"/>
    <w:rsid w:val="002E4369"/>
    <w:rsid w:val="00317F40"/>
    <w:rsid w:val="00320B14"/>
    <w:rsid w:val="003353CE"/>
    <w:rsid w:val="00354731"/>
    <w:rsid w:val="00390C0C"/>
    <w:rsid w:val="003916D6"/>
    <w:rsid w:val="00391905"/>
    <w:rsid w:val="003B79A0"/>
    <w:rsid w:val="003C6F18"/>
    <w:rsid w:val="003D6348"/>
    <w:rsid w:val="003E61EC"/>
    <w:rsid w:val="003E72B7"/>
    <w:rsid w:val="003F08C7"/>
    <w:rsid w:val="003F25F0"/>
    <w:rsid w:val="003F2832"/>
    <w:rsid w:val="004333FC"/>
    <w:rsid w:val="00437A9E"/>
    <w:rsid w:val="00465C71"/>
    <w:rsid w:val="004B07C1"/>
    <w:rsid w:val="004B179B"/>
    <w:rsid w:val="004B3E21"/>
    <w:rsid w:val="004C0D40"/>
    <w:rsid w:val="004C4CA9"/>
    <w:rsid w:val="004D0D5F"/>
    <w:rsid w:val="004E25C3"/>
    <w:rsid w:val="004F3590"/>
    <w:rsid w:val="00546748"/>
    <w:rsid w:val="00546AFB"/>
    <w:rsid w:val="00550757"/>
    <w:rsid w:val="00554D09"/>
    <w:rsid w:val="00574C8D"/>
    <w:rsid w:val="00580B87"/>
    <w:rsid w:val="005836D5"/>
    <w:rsid w:val="00586E56"/>
    <w:rsid w:val="00590415"/>
    <w:rsid w:val="005973A2"/>
    <w:rsid w:val="005A711E"/>
    <w:rsid w:val="005B1C01"/>
    <w:rsid w:val="005B65BE"/>
    <w:rsid w:val="005C4DE4"/>
    <w:rsid w:val="005C553D"/>
    <w:rsid w:val="005F0260"/>
    <w:rsid w:val="005F5325"/>
    <w:rsid w:val="006176FB"/>
    <w:rsid w:val="00626085"/>
    <w:rsid w:val="00635335"/>
    <w:rsid w:val="00652645"/>
    <w:rsid w:val="00653D4C"/>
    <w:rsid w:val="0066658A"/>
    <w:rsid w:val="00671D86"/>
    <w:rsid w:val="00672A04"/>
    <w:rsid w:val="006773BC"/>
    <w:rsid w:val="006778A6"/>
    <w:rsid w:val="006811C7"/>
    <w:rsid w:val="00696DC9"/>
    <w:rsid w:val="006A1A5B"/>
    <w:rsid w:val="006B42AE"/>
    <w:rsid w:val="006B510A"/>
    <w:rsid w:val="006C5875"/>
    <w:rsid w:val="006D023C"/>
    <w:rsid w:val="006D350F"/>
    <w:rsid w:val="006D4E28"/>
    <w:rsid w:val="006F766F"/>
    <w:rsid w:val="006F7D05"/>
    <w:rsid w:val="0072308F"/>
    <w:rsid w:val="00727743"/>
    <w:rsid w:val="007337A6"/>
    <w:rsid w:val="007360EC"/>
    <w:rsid w:val="00740565"/>
    <w:rsid w:val="007462EE"/>
    <w:rsid w:val="0075765F"/>
    <w:rsid w:val="00772869"/>
    <w:rsid w:val="00786EF4"/>
    <w:rsid w:val="00791049"/>
    <w:rsid w:val="007A07A3"/>
    <w:rsid w:val="007A2FEC"/>
    <w:rsid w:val="007A5049"/>
    <w:rsid w:val="007C4A3E"/>
    <w:rsid w:val="007C4CA0"/>
    <w:rsid w:val="007D5C57"/>
    <w:rsid w:val="007D7796"/>
    <w:rsid w:val="007D7C2C"/>
    <w:rsid w:val="007E0993"/>
    <w:rsid w:val="007E1C21"/>
    <w:rsid w:val="007E1C38"/>
    <w:rsid w:val="008055AF"/>
    <w:rsid w:val="00820021"/>
    <w:rsid w:val="0082211B"/>
    <w:rsid w:val="0082220B"/>
    <w:rsid w:val="00842DBE"/>
    <w:rsid w:val="00843DAC"/>
    <w:rsid w:val="00846304"/>
    <w:rsid w:val="0087208F"/>
    <w:rsid w:val="008762B5"/>
    <w:rsid w:val="008A32B0"/>
    <w:rsid w:val="008A3CB7"/>
    <w:rsid w:val="008C61E7"/>
    <w:rsid w:val="008D1682"/>
    <w:rsid w:val="008F6EB3"/>
    <w:rsid w:val="0090347A"/>
    <w:rsid w:val="0090729B"/>
    <w:rsid w:val="00907AB1"/>
    <w:rsid w:val="00935343"/>
    <w:rsid w:val="0093728F"/>
    <w:rsid w:val="0095534D"/>
    <w:rsid w:val="00957DB3"/>
    <w:rsid w:val="00965A1F"/>
    <w:rsid w:val="009808D9"/>
    <w:rsid w:val="00992102"/>
    <w:rsid w:val="00996438"/>
    <w:rsid w:val="009A23EC"/>
    <w:rsid w:val="009B1EE2"/>
    <w:rsid w:val="009C010E"/>
    <w:rsid w:val="009C0756"/>
    <w:rsid w:val="009C0D82"/>
    <w:rsid w:val="009C2CF9"/>
    <w:rsid w:val="009C6CDD"/>
    <w:rsid w:val="009D3B59"/>
    <w:rsid w:val="009D4F30"/>
    <w:rsid w:val="00A160A6"/>
    <w:rsid w:val="00A1663D"/>
    <w:rsid w:val="00A36921"/>
    <w:rsid w:val="00A41448"/>
    <w:rsid w:val="00A43419"/>
    <w:rsid w:val="00A46D41"/>
    <w:rsid w:val="00A65935"/>
    <w:rsid w:val="00A711E0"/>
    <w:rsid w:val="00A76DE3"/>
    <w:rsid w:val="00A84D78"/>
    <w:rsid w:val="00AA34D1"/>
    <w:rsid w:val="00AA6E43"/>
    <w:rsid w:val="00AB221B"/>
    <w:rsid w:val="00AB6B3A"/>
    <w:rsid w:val="00AC5667"/>
    <w:rsid w:val="00AE3BFE"/>
    <w:rsid w:val="00B02170"/>
    <w:rsid w:val="00B1038E"/>
    <w:rsid w:val="00B15107"/>
    <w:rsid w:val="00B210C4"/>
    <w:rsid w:val="00B372F0"/>
    <w:rsid w:val="00B40589"/>
    <w:rsid w:val="00B6041F"/>
    <w:rsid w:val="00B6485F"/>
    <w:rsid w:val="00B71C2F"/>
    <w:rsid w:val="00B80FFD"/>
    <w:rsid w:val="00B824C4"/>
    <w:rsid w:val="00B82BA9"/>
    <w:rsid w:val="00B86C56"/>
    <w:rsid w:val="00BA14FE"/>
    <w:rsid w:val="00BB1BA9"/>
    <w:rsid w:val="00BB7F01"/>
    <w:rsid w:val="00BC0920"/>
    <w:rsid w:val="00BC476B"/>
    <w:rsid w:val="00BD640E"/>
    <w:rsid w:val="00BE3C3F"/>
    <w:rsid w:val="00C03CE0"/>
    <w:rsid w:val="00C07BEA"/>
    <w:rsid w:val="00C33A07"/>
    <w:rsid w:val="00C82B92"/>
    <w:rsid w:val="00C841F0"/>
    <w:rsid w:val="00CA71AC"/>
    <w:rsid w:val="00CB4903"/>
    <w:rsid w:val="00CC4DAC"/>
    <w:rsid w:val="00CF14C6"/>
    <w:rsid w:val="00D06269"/>
    <w:rsid w:val="00D1453E"/>
    <w:rsid w:val="00D14E4B"/>
    <w:rsid w:val="00D157B8"/>
    <w:rsid w:val="00D260D4"/>
    <w:rsid w:val="00D266C4"/>
    <w:rsid w:val="00D26D02"/>
    <w:rsid w:val="00D31574"/>
    <w:rsid w:val="00D47E68"/>
    <w:rsid w:val="00D50489"/>
    <w:rsid w:val="00D50D67"/>
    <w:rsid w:val="00D637AE"/>
    <w:rsid w:val="00D6625C"/>
    <w:rsid w:val="00D8232E"/>
    <w:rsid w:val="00DB756F"/>
    <w:rsid w:val="00DC6898"/>
    <w:rsid w:val="00DC6B02"/>
    <w:rsid w:val="00DD7F1F"/>
    <w:rsid w:val="00DF7F07"/>
    <w:rsid w:val="00E12792"/>
    <w:rsid w:val="00E33A40"/>
    <w:rsid w:val="00E43A82"/>
    <w:rsid w:val="00E67B3E"/>
    <w:rsid w:val="00E709E6"/>
    <w:rsid w:val="00E77C0D"/>
    <w:rsid w:val="00E80770"/>
    <w:rsid w:val="00EA09D8"/>
    <w:rsid w:val="00EA722A"/>
    <w:rsid w:val="00EA7270"/>
    <w:rsid w:val="00EE2BAE"/>
    <w:rsid w:val="00F13219"/>
    <w:rsid w:val="00F139A1"/>
    <w:rsid w:val="00F15F3E"/>
    <w:rsid w:val="00F17E67"/>
    <w:rsid w:val="00F275B7"/>
    <w:rsid w:val="00F57F78"/>
    <w:rsid w:val="00F632A7"/>
    <w:rsid w:val="00F93723"/>
    <w:rsid w:val="00F96DDC"/>
    <w:rsid w:val="00FB180A"/>
    <w:rsid w:val="00FB4475"/>
    <w:rsid w:val="00FC4E50"/>
    <w:rsid w:val="00FD08E0"/>
    <w:rsid w:val="00FE20B6"/>
    <w:rsid w:val="01D458B8"/>
    <w:rsid w:val="026D2321"/>
    <w:rsid w:val="02787972"/>
    <w:rsid w:val="04743DBF"/>
    <w:rsid w:val="05A201D9"/>
    <w:rsid w:val="06EB0B38"/>
    <w:rsid w:val="075241D9"/>
    <w:rsid w:val="07F21D8B"/>
    <w:rsid w:val="081E1192"/>
    <w:rsid w:val="083D35EC"/>
    <w:rsid w:val="08671659"/>
    <w:rsid w:val="08794B3A"/>
    <w:rsid w:val="09236DF2"/>
    <w:rsid w:val="09606FE0"/>
    <w:rsid w:val="0BF226EE"/>
    <w:rsid w:val="0C392E6B"/>
    <w:rsid w:val="0C75643D"/>
    <w:rsid w:val="0D375B30"/>
    <w:rsid w:val="0E050E11"/>
    <w:rsid w:val="0E61784A"/>
    <w:rsid w:val="0EE23B77"/>
    <w:rsid w:val="0F100A5A"/>
    <w:rsid w:val="0F693E4C"/>
    <w:rsid w:val="0FAA24C9"/>
    <w:rsid w:val="0FD90D0D"/>
    <w:rsid w:val="0FEC3DD2"/>
    <w:rsid w:val="0FFF1233"/>
    <w:rsid w:val="116D7763"/>
    <w:rsid w:val="120C60D8"/>
    <w:rsid w:val="12966E21"/>
    <w:rsid w:val="131E67ED"/>
    <w:rsid w:val="136A5779"/>
    <w:rsid w:val="13D3750A"/>
    <w:rsid w:val="14834CA2"/>
    <w:rsid w:val="14D118A0"/>
    <w:rsid w:val="169E16B3"/>
    <w:rsid w:val="19335CED"/>
    <w:rsid w:val="1AD41EEF"/>
    <w:rsid w:val="1B3202B8"/>
    <w:rsid w:val="1B345FB5"/>
    <w:rsid w:val="1C4374B7"/>
    <w:rsid w:val="1C9B024B"/>
    <w:rsid w:val="1D932DF6"/>
    <w:rsid w:val="1DBB5D1D"/>
    <w:rsid w:val="1EE207A8"/>
    <w:rsid w:val="1F0E5D5E"/>
    <w:rsid w:val="20320121"/>
    <w:rsid w:val="20585BB2"/>
    <w:rsid w:val="20A32E3B"/>
    <w:rsid w:val="216E55B3"/>
    <w:rsid w:val="220F61F7"/>
    <w:rsid w:val="22586A51"/>
    <w:rsid w:val="22A62891"/>
    <w:rsid w:val="23C65D7D"/>
    <w:rsid w:val="23DC005E"/>
    <w:rsid w:val="24DD27E7"/>
    <w:rsid w:val="26253CAE"/>
    <w:rsid w:val="26DC20F9"/>
    <w:rsid w:val="27133938"/>
    <w:rsid w:val="28E132CC"/>
    <w:rsid w:val="2A16354F"/>
    <w:rsid w:val="2B1C275A"/>
    <w:rsid w:val="2B665FB4"/>
    <w:rsid w:val="2BC73D77"/>
    <w:rsid w:val="2BD21D3B"/>
    <w:rsid w:val="2C8E7F9C"/>
    <w:rsid w:val="2DA32659"/>
    <w:rsid w:val="2DD80471"/>
    <w:rsid w:val="2DEC1544"/>
    <w:rsid w:val="2EE6627C"/>
    <w:rsid w:val="318D13E1"/>
    <w:rsid w:val="328A6600"/>
    <w:rsid w:val="330E5CA7"/>
    <w:rsid w:val="33392D16"/>
    <w:rsid w:val="336019D2"/>
    <w:rsid w:val="33C14DF1"/>
    <w:rsid w:val="33CC0DFC"/>
    <w:rsid w:val="34082916"/>
    <w:rsid w:val="340A7C5F"/>
    <w:rsid w:val="360B5E7C"/>
    <w:rsid w:val="360B78D9"/>
    <w:rsid w:val="37716C1C"/>
    <w:rsid w:val="37B42A18"/>
    <w:rsid w:val="39B5629C"/>
    <w:rsid w:val="3A2449F3"/>
    <w:rsid w:val="3CC01F0D"/>
    <w:rsid w:val="3D594ABF"/>
    <w:rsid w:val="3D5A3C68"/>
    <w:rsid w:val="3DF55F66"/>
    <w:rsid w:val="3EA968F2"/>
    <w:rsid w:val="3EE62ED2"/>
    <w:rsid w:val="3F3C2E8B"/>
    <w:rsid w:val="40443D90"/>
    <w:rsid w:val="404D54A4"/>
    <w:rsid w:val="41F156F4"/>
    <w:rsid w:val="42151574"/>
    <w:rsid w:val="42201867"/>
    <w:rsid w:val="42AF4AFE"/>
    <w:rsid w:val="42CA1803"/>
    <w:rsid w:val="42F71DC1"/>
    <w:rsid w:val="433A4455"/>
    <w:rsid w:val="43FE6ED7"/>
    <w:rsid w:val="440851FA"/>
    <w:rsid w:val="44244BFA"/>
    <w:rsid w:val="45027E37"/>
    <w:rsid w:val="461A6F46"/>
    <w:rsid w:val="470C54E4"/>
    <w:rsid w:val="47DA4ECC"/>
    <w:rsid w:val="48800257"/>
    <w:rsid w:val="48E00C65"/>
    <w:rsid w:val="497D24DD"/>
    <w:rsid w:val="4A716C83"/>
    <w:rsid w:val="4B481BEC"/>
    <w:rsid w:val="4B741785"/>
    <w:rsid w:val="4B86342B"/>
    <w:rsid w:val="4BAF3C0F"/>
    <w:rsid w:val="4C3D2BA9"/>
    <w:rsid w:val="4CC909E0"/>
    <w:rsid w:val="4D5A2563"/>
    <w:rsid w:val="4E6B58A2"/>
    <w:rsid w:val="4E8512D8"/>
    <w:rsid w:val="4FD707B1"/>
    <w:rsid w:val="508D37ED"/>
    <w:rsid w:val="51BD107C"/>
    <w:rsid w:val="51C21D7F"/>
    <w:rsid w:val="523F0C82"/>
    <w:rsid w:val="52620D5A"/>
    <w:rsid w:val="537C481B"/>
    <w:rsid w:val="549174FE"/>
    <w:rsid w:val="552B602C"/>
    <w:rsid w:val="55AB103C"/>
    <w:rsid w:val="55E357AB"/>
    <w:rsid w:val="574561F5"/>
    <w:rsid w:val="57551715"/>
    <w:rsid w:val="576B409A"/>
    <w:rsid w:val="57B673CF"/>
    <w:rsid w:val="57BF10A5"/>
    <w:rsid w:val="57EC0524"/>
    <w:rsid w:val="581A0F50"/>
    <w:rsid w:val="58E11F30"/>
    <w:rsid w:val="5913289B"/>
    <w:rsid w:val="5926133C"/>
    <w:rsid w:val="593E4ECB"/>
    <w:rsid w:val="5A501252"/>
    <w:rsid w:val="5A567B53"/>
    <w:rsid w:val="5A9C2DC9"/>
    <w:rsid w:val="5ABC170B"/>
    <w:rsid w:val="5B4C6C92"/>
    <w:rsid w:val="5CE03B7D"/>
    <w:rsid w:val="5D0B022F"/>
    <w:rsid w:val="5E737768"/>
    <w:rsid w:val="5E990F99"/>
    <w:rsid w:val="5F0F4A5F"/>
    <w:rsid w:val="5FAE4020"/>
    <w:rsid w:val="601B493B"/>
    <w:rsid w:val="602F7DBF"/>
    <w:rsid w:val="608667FC"/>
    <w:rsid w:val="60A37AAF"/>
    <w:rsid w:val="610C625F"/>
    <w:rsid w:val="61ED61AD"/>
    <w:rsid w:val="61FB1EBC"/>
    <w:rsid w:val="6207342E"/>
    <w:rsid w:val="62680798"/>
    <w:rsid w:val="63B17089"/>
    <w:rsid w:val="64272BED"/>
    <w:rsid w:val="656F4FE2"/>
    <w:rsid w:val="65BC6C8D"/>
    <w:rsid w:val="67455692"/>
    <w:rsid w:val="67CA68EC"/>
    <w:rsid w:val="687D39DD"/>
    <w:rsid w:val="68C55825"/>
    <w:rsid w:val="69DB6733"/>
    <w:rsid w:val="6B324E91"/>
    <w:rsid w:val="6CA5578F"/>
    <w:rsid w:val="6D5E75C8"/>
    <w:rsid w:val="6DF70783"/>
    <w:rsid w:val="6E0962F7"/>
    <w:rsid w:val="6E73445E"/>
    <w:rsid w:val="6FAC58EA"/>
    <w:rsid w:val="717620B4"/>
    <w:rsid w:val="7180742C"/>
    <w:rsid w:val="71A455F8"/>
    <w:rsid w:val="71BC4EF1"/>
    <w:rsid w:val="72026D67"/>
    <w:rsid w:val="733111F5"/>
    <w:rsid w:val="73E84F61"/>
    <w:rsid w:val="742A1A52"/>
    <w:rsid w:val="743C69C5"/>
    <w:rsid w:val="74A3425D"/>
    <w:rsid w:val="74F20E52"/>
    <w:rsid w:val="75BD17E1"/>
    <w:rsid w:val="75F75C20"/>
    <w:rsid w:val="76024D8A"/>
    <w:rsid w:val="766309FC"/>
    <w:rsid w:val="77552E25"/>
    <w:rsid w:val="795F245D"/>
    <w:rsid w:val="79831619"/>
    <w:rsid w:val="7A0226A0"/>
    <w:rsid w:val="7A2D7381"/>
    <w:rsid w:val="7A5E6E6E"/>
    <w:rsid w:val="7AD20288"/>
    <w:rsid w:val="7B8555A7"/>
    <w:rsid w:val="7CE36D3B"/>
    <w:rsid w:val="7DDF7AC0"/>
    <w:rsid w:val="7EA808EA"/>
    <w:rsid w:val="7FD057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qFormat/>
    <w:uiPriority w:val="99"/>
    <w:pPr>
      <w:spacing w:after="120"/>
      <w:ind w:left="420" w:leftChars="200"/>
    </w:pPr>
  </w:style>
  <w:style w:type="paragraph" w:styleId="3">
    <w:name w:val="Balloon Text"/>
    <w:basedOn w:val="1"/>
    <w:link w:val="15"/>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paragraph" w:styleId="7">
    <w:name w:val="Body Text First Indent 2"/>
    <w:basedOn w:val="2"/>
    <w:link w:val="14"/>
    <w:semiHidden/>
    <w:qFormat/>
    <w:uiPriority w:val="99"/>
    <w:pPr>
      <w:tabs>
        <w:tab w:val="left" w:pos="630"/>
      </w:tabs>
      <w:ind w:firstLine="420"/>
    </w:pPr>
    <w:rPr>
      <w:sz w:val="20"/>
      <w:szCs w:val="20"/>
    </w:rPr>
  </w:style>
  <w:style w:type="character" w:styleId="10">
    <w:name w:val="page number"/>
    <w:basedOn w:val="9"/>
    <w:qFormat/>
    <w:uiPriority w:val="99"/>
    <w:rPr>
      <w:rFonts w:cs="Times New Roman"/>
    </w:rPr>
  </w:style>
  <w:style w:type="character" w:customStyle="1" w:styleId="11">
    <w:name w:val="页脚 Char"/>
    <w:basedOn w:val="9"/>
    <w:link w:val="4"/>
    <w:qFormat/>
    <w:locked/>
    <w:uiPriority w:val="99"/>
    <w:rPr>
      <w:rFonts w:ascii="Times New Roman" w:hAnsi="Times New Roman" w:cs="Times New Roman"/>
      <w:sz w:val="18"/>
      <w:szCs w:val="18"/>
    </w:rPr>
  </w:style>
  <w:style w:type="character" w:customStyle="1" w:styleId="12">
    <w:name w:val="页眉 Char"/>
    <w:basedOn w:val="9"/>
    <w:link w:val="5"/>
    <w:semiHidden/>
    <w:qFormat/>
    <w:locked/>
    <w:uiPriority w:val="99"/>
    <w:rPr>
      <w:rFonts w:ascii="Times New Roman" w:hAnsi="Times New Roman" w:cs="Times New Roman"/>
      <w:sz w:val="18"/>
      <w:szCs w:val="18"/>
    </w:rPr>
  </w:style>
  <w:style w:type="character" w:customStyle="1" w:styleId="13">
    <w:name w:val="正文文本缩进 Char"/>
    <w:basedOn w:val="9"/>
    <w:link w:val="2"/>
    <w:semiHidden/>
    <w:qFormat/>
    <w:locked/>
    <w:uiPriority w:val="99"/>
    <w:rPr>
      <w:rFonts w:ascii="Times New Roman" w:hAnsi="Times New Roman" w:cs="Times New Roman"/>
      <w:kern w:val="2"/>
      <w:sz w:val="21"/>
      <w:szCs w:val="21"/>
    </w:rPr>
  </w:style>
  <w:style w:type="character" w:customStyle="1" w:styleId="14">
    <w:name w:val="正文首行缩进 2 Char"/>
    <w:basedOn w:val="13"/>
    <w:link w:val="7"/>
    <w:semiHidden/>
    <w:qFormat/>
    <w:locked/>
    <w:uiPriority w:val="99"/>
    <w:rPr>
      <w:rFonts w:eastAsia="宋体"/>
    </w:rPr>
  </w:style>
  <w:style w:type="character" w:customStyle="1" w:styleId="15">
    <w:name w:val="批注框文本 Char"/>
    <w:basedOn w:val="9"/>
    <w:link w:val="3"/>
    <w:semiHidden/>
    <w:qFormat/>
    <w:locked/>
    <w:uiPriority w:val="99"/>
    <w:rPr>
      <w:rFonts w:ascii="Times New Roman" w:hAnsi="Times New Roman" w:cs="Times New Roman"/>
      <w:kern w:val="2"/>
      <w:sz w:val="18"/>
      <w:szCs w:val="18"/>
    </w:rPr>
  </w:style>
  <w:style w:type="character" w:customStyle="1" w:styleId="16">
    <w:name w:val="font21"/>
    <w:basedOn w:val="9"/>
    <w:qFormat/>
    <w:uiPriority w:val="0"/>
    <w:rPr>
      <w:rFonts w:hint="eastAsia" w:ascii="仿宋_GB2312" w:eastAsia="仿宋_GB2312"/>
      <w:color w:val="000000"/>
      <w:sz w:val="24"/>
      <w:szCs w:val="24"/>
      <w:u w:val="none"/>
    </w:rPr>
  </w:style>
  <w:style w:type="character" w:customStyle="1" w:styleId="17">
    <w:name w:val="font41"/>
    <w:basedOn w:val="9"/>
    <w:qFormat/>
    <w:uiPriority w:val="0"/>
    <w:rPr>
      <w:rFonts w:hint="default" w:ascii="方正书宋_GBK" w:hAnsi="方正书宋_GBK" w:eastAsia="方正书宋_GBK" w:cs="方正书宋_GBK"/>
      <w:color w:val="000000"/>
      <w:sz w:val="21"/>
      <w:szCs w:val="21"/>
      <w:u w:val="none"/>
    </w:rPr>
  </w:style>
  <w:style w:type="character" w:customStyle="1" w:styleId="18">
    <w:name w:val="font1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深度技术</Company>
  <Pages>8</Pages>
  <Words>3104</Words>
  <Characters>3571</Characters>
  <Lines>4</Lines>
  <Paragraphs>1</Paragraphs>
  <TotalTime>14</TotalTime>
  <ScaleCrop>false</ScaleCrop>
  <LinksUpToDate>false</LinksUpToDate>
  <CharactersWithSpaces>3684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2022-07-23T08:57:00Z</dcterms:created>
  <dc:creator>深度技术</dc:creator>
  <cp:lastModifiedBy>潘呈轶</cp:lastModifiedBy>
  <cp:lastPrinted>2023-10-17T02:52:00Z</cp:lastPrinted>
  <dcterms:modified xsi:type="dcterms:W3CDTF">2023-10-18T01:22:01Z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4A2C4FDBF5DD458EB33F119DAE8CD7D0</vt:lpwstr>
  </property>
</Properties>
</file>